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476CA">
      <w:pPr>
        <w:spacing w:line="800" w:lineRule="exact"/>
        <w:jc w:val="center"/>
        <w:rPr>
          <w:rFonts w:ascii="宋体" w:hAnsi="宋体"/>
          <w:b/>
          <w:color w:val="000000" w:themeColor="text1"/>
          <w:sz w:val="52"/>
          <w:szCs w:val="52"/>
          <w:highlight w:val="none"/>
          <w14:textFill>
            <w14:solidFill>
              <w14:schemeClr w14:val="tx1"/>
            </w14:solidFill>
          </w14:textFill>
        </w:rPr>
      </w:pPr>
    </w:p>
    <w:p w14:paraId="5CA7A1C4">
      <w:pPr>
        <w:spacing w:line="800" w:lineRule="exact"/>
        <w:jc w:val="center"/>
        <w:rPr>
          <w:rFonts w:ascii="宋体" w:hAnsi="宋体"/>
          <w:b/>
          <w:color w:val="000000" w:themeColor="text1"/>
          <w:sz w:val="52"/>
          <w:szCs w:val="52"/>
          <w:highlight w:val="none"/>
          <w14:textFill>
            <w14:solidFill>
              <w14:schemeClr w14:val="tx1"/>
            </w14:solidFill>
          </w14:textFill>
        </w:rPr>
      </w:pPr>
    </w:p>
    <w:p w14:paraId="07E8B169">
      <w:pPr>
        <w:pStyle w:val="11"/>
        <w:spacing w:line="0" w:lineRule="atLeast"/>
        <w:jc w:val="center"/>
        <w:rPr>
          <w:rFonts w:hAnsi="宋体"/>
          <w:b/>
          <w:color w:val="000000" w:themeColor="text1"/>
          <w:sz w:val="36"/>
          <w:highlight w:val="none"/>
          <w14:textFill>
            <w14:solidFill>
              <w14:schemeClr w14:val="tx1"/>
            </w14:solidFill>
          </w14:textFill>
        </w:rPr>
      </w:pPr>
    </w:p>
    <w:p w14:paraId="26A85CE6">
      <w:pPr>
        <w:pStyle w:val="11"/>
        <w:spacing w:line="0" w:lineRule="atLeast"/>
        <w:jc w:val="center"/>
        <w:rPr>
          <w:rFonts w:hint="eastAsia" w:ascii="仿宋" w:hAnsi="仿宋" w:eastAsia="仿宋" w:cs="仿宋"/>
          <w:b/>
          <w:bCs w:val="0"/>
          <w:color w:val="000000" w:themeColor="text1"/>
          <w:kern w:val="36"/>
          <w:sz w:val="44"/>
          <w:szCs w:val="44"/>
          <w:highlight w:val="none"/>
          <w:lang w:eastAsia="zh-CN"/>
          <w14:textFill>
            <w14:solidFill>
              <w14:schemeClr w14:val="tx1"/>
            </w14:solidFill>
          </w14:textFill>
        </w:rPr>
      </w:pPr>
      <w:r>
        <w:rPr>
          <w:rFonts w:hint="eastAsia" w:ascii="仿宋" w:hAnsi="仿宋" w:eastAsia="仿宋" w:cs="仿宋"/>
          <w:b/>
          <w:bCs w:val="0"/>
          <w:color w:val="000000" w:themeColor="text1"/>
          <w:kern w:val="36"/>
          <w:sz w:val="72"/>
          <w:szCs w:val="72"/>
          <w:highlight w:val="none"/>
          <w:lang w:eastAsia="zh-CN"/>
          <w14:textFill>
            <w14:solidFill>
              <w14:schemeClr w14:val="tx1"/>
            </w14:solidFill>
          </w14:textFill>
        </w:rPr>
        <w:t>网上竞价文件</w:t>
      </w:r>
    </w:p>
    <w:p w14:paraId="522D5696">
      <w:pPr>
        <w:pStyle w:val="11"/>
        <w:spacing w:line="0" w:lineRule="atLeast"/>
        <w:jc w:val="center"/>
        <w:rPr>
          <w:rFonts w:hint="eastAsia" w:ascii="仿宋" w:hAnsi="仿宋" w:eastAsia="仿宋" w:cs="仿宋"/>
          <w:b/>
          <w:bCs w:val="0"/>
          <w:color w:val="000000" w:themeColor="text1"/>
          <w:kern w:val="36"/>
          <w:sz w:val="30"/>
          <w:szCs w:val="30"/>
          <w:highlight w:val="none"/>
          <w:lang w:eastAsia="zh-CN"/>
          <w14:textFill>
            <w14:solidFill>
              <w14:schemeClr w14:val="tx1"/>
            </w14:solidFill>
          </w14:textFill>
        </w:rPr>
      </w:pPr>
    </w:p>
    <w:p w14:paraId="21176454">
      <w:pPr>
        <w:pStyle w:val="11"/>
        <w:spacing w:line="0" w:lineRule="atLeast"/>
        <w:jc w:val="center"/>
        <w:rPr>
          <w:rFonts w:hAnsi="宋体"/>
          <w:b/>
          <w:color w:val="000000" w:themeColor="text1"/>
          <w:sz w:val="36"/>
          <w:highlight w:val="none"/>
          <w14:textFill>
            <w14:solidFill>
              <w14:schemeClr w14:val="tx1"/>
            </w14:solidFill>
          </w14:textFill>
        </w:rPr>
      </w:pPr>
    </w:p>
    <w:p w14:paraId="0B62C1B2">
      <w:pPr>
        <w:pStyle w:val="11"/>
        <w:spacing w:line="400" w:lineRule="exact"/>
        <w:rPr>
          <w:rFonts w:hAnsi="宋体"/>
          <w:b/>
          <w:color w:val="000000" w:themeColor="text1"/>
          <w:sz w:val="36"/>
          <w:highlight w:val="none"/>
          <w14:textFill>
            <w14:solidFill>
              <w14:schemeClr w14:val="tx1"/>
            </w14:solidFill>
          </w14:textFill>
        </w:rPr>
      </w:pPr>
    </w:p>
    <w:p w14:paraId="2C064FDE">
      <w:pPr>
        <w:pStyle w:val="11"/>
        <w:spacing w:line="400" w:lineRule="exact"/>
        <w:rPr>
          <w:rFonts w:hAnsi="宋体"/>
          <w:b/>
          <w:color w:val="000000" w:themeColor="text1"/>
          <w:sz w:val="36"/>
          <w:highlight w:val="none"/>
          <w14:textFill>
            <w14:solidFill>
              <w14:schemeClr w14:val="tx1"/>
            </w14:solidFill>
          </w14:textFill>
        </w:rPr>
      </w:pPr>
    </w:p>
    <w:p w14:paraId="4B3AA8A5">
      <w:pPr>
        <w:pStyle w:val="11"/>
        <w:spacing w:line="640" w:lineRule="exact"/>
        <w:ind w:firstLine="1285" w:firstLineChars="400"/>
        <w:rPr>
          <w:rFonts w:hint="eastAsia" w:hAnsi="宋体" w:eastAsia="宋体"/>
          <w:b/>
          <w:color w:val="000000" w:themeColor="text1"/>
          <w:sz w:val="32"/>
          <w:szCs w:val="32"/>
          <w:highlight w:val="none"/>
          <w:lang w:eastAsia="zh-CN"/>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项目编号：</w:t>
      </w:r>
      <w:r>
        <w:rPr>
          <w:rFonts w:hint="eastAsia" w:hAnsi="宋体"/>
          <w:b/>
          <w:color w:val="000000" w:themeColor="text1"/>
          <w:sz w:val="32"/>
          <w:szCs w:val="32"/>
          <w:highlight w:val="none"/>
          <w:lang w:eastAsia="zh-CN"/>
          <w14:textFill>
            <w14:solidFill>
              <w14:schemeClr w14:val="tx1"/>
            </w14:solidFill>
          </w14:textFill>
        </w:rPr>
        <w:t>FJTH-J120260526</w:t>
      </w:r>
    </w:p>
    <w:p w14:paraId="5310262D">
      <w:pPr>
        <w:pStyle w:val="11"/>
        <w:spacing w:line="640" w:lineRule="exact"/>
        <w:ind w:firstLine="1285" w:firstLineChars="400"/>
        <w:rPr>
          <w:rFonts w:hint="eastAsia" w:hAnsi="宋体" w:eastAsia="宋体"/>
          <w:b/>
          <w:color w:val="000000" w:themeColor="text1"/>
          <w:sz w:val="32"/>
          <w:szCs w:val="32"/>
          <w:highlight w:val="none"/>
          <w:u w:val="single"/>
          <w:lang w:eastAsia="zh-CN"/>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项目名称：多体位三折治疗床采购项目</w:t>
      </w:r>
    </w:p>
    <w:p w14:paraId="196FF8F7">
      <w:pPr>
        <w:pStyle w:val="11"/>
        <w:spacing w:line="640" w:lineRule="exact"/>
        <w:ind w:firstLine="1285" w:firstLineChars="400"/>
        <w:rPr>
          <w:rFonts w:hAnsi="宋体"/>
          <w:b/>
          <w:color w:val="000000" w:themeColor="text1"/>
          <w:sz w:val="32"/>
          <w:szCs w:val="32"/>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采购人：</w:t>
      </w:r>
      <w:r>
        <w:rPr>
          <w:rFonts w:hint="eastAsia" w:hAnsi="宋体"/>
          <w:b/>
          <w:color w:val="000000" w:themeColor="text1"/>
          <w:sz w:val="32"/>
          <w:szCs w:val="32"/>
          <w:highlight w:val="none"/>
          <w:lang w:eastAsia="zh-CN"/>
          <w14:textFill>
            <w14:solidFill>
              <w14:schemeClr w14:val="tx1"/>
            </w14:solidFill>
          </w14:textFill>
        </w:rPr>
        <w:t>福建中医药大学附属康复医院</w:t>
      </w:r>
    </w:p>
    <w:p w14:paraId="3D30BE4E">
      <w:pPr>
        <w:spacing w:line="500" w:lineRule="exact"/>
        <w:rPr>
          <w:rFonts w:ascii="宋体" w:hAnsi="宋体"/>
          <w:b/>
          <w:color w:val="000000" w:themeColor="text1"/>
          <w:sz w:val="48"/>
          <w:highlight w:val="none"/>
          <w14:textFill>
            <w14:solidFill>
              <w14:schemeClr w14:val="tx1"/>
            </w14:solidFill>
          </w14:textFill>
        </w:rPr>
      </w:pPr>
    </w:p>
    <w:p w14:paraId="677FD980">
      <w:pPr>
        <w:spacing w:line="500" w:lineRule="exact"/>
        <w:jc w:val="right"/>
        <w:rPr>
          <w:rFonts w:ascii="宋体" w:hAnsi="宋体"/>
          <w:b/>
          <w:color w:val="000000" w:themeColor="text1"/>
          <w:sz w:val="48"/>
          <w:highlight w:val="none"/>
          <w14:textFill>
            <w14:solidFill>
              <w14:schemeClr w14:val="tx1"/>
            </w14:solidFill>
          </w14:textFill>
        </w:rPr>
      </w:pPr>
    </w:p>
    <w:p w14:paraId="04E772DA">
      <w:pPr>
        <w:spacing w:line="500" w:lineRule="exact"/>
        <w:jc w:val="center"/>
        <w:rPr>
          <w:rFonts w:hint="eastAsia" w:ascii="宋体" w:hAnsi="宋体" w:eastAsia="宋体"/>
          <w:b/>
          <w:color w:val="000000" w:themeColor="text1"/>
          <w:sz w:val="32"/>
          <w:szCs w:val="32"/>
          <w:highlight w:val="none"/>
          <w:lang w:eastAsia="zh-CN"/>
          <w14:textFill>
            <w14:solidFill>
              <w14:schemeClr w14:val="tx1"/>
            </w14:solidFill>
          </w14:textFill>
        </w:rPr>
      </w:pPr>
      <w:r>
        <w:rPr>
          <w:rFonts w:hint="eastAsia" w:ascii="宋体" w:hAnsi="宋体"/>
          <w:b/>
          <w:color w:val="000000" w:themeColor="text1"/>
          <w:sz w:val="32"/>
          <w:szCs w:val="32"/>
          <w:highlight w:val="none"/>
          <w:lang w:eastAsia="zh-CN"/>
          <w14:textFill>
            <w14:solidFill>
              <w14:schemeClr w14:val="tx1"/>
            </w14:solidFill>
          </w14:textFill>
        </w:rPr>
        <w:t>福建省天海招标有限公司</w:t>
      </w:r>
    </w:p>
    <w:p w14:paraId="51081CBE">
      <w:pPr>
        <w:spacing w:line="500" w:lineRule="exact"/>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二〇二</w:t>
      </w:r>
      <w:r>
        <w:rPr>
          <w:rFonts w:hint="eastAsia" w:ascii="宋体" w:hAnsi="宋体"/>
          <w:b/>
          <w:color w:val="000000" w:themeColor="text1"/>
          <w:sz w:val="32"/>
          <w:szCs w:val="32"/>
          <w:highlight w:val="none"/>
          <w:lang w:eastAsia="zh-CN"/>
          <w14:textFill>
            <w14:solidFill>
              <w14:schemeClr w14:val="tx1"/>
            </w14:solidFill>
          </w14:textFill>
        </w:rPr>
        <w:t>六</w:t>
      </w:r>
      <w:r>
        <w:rPr>
          <w:rFonts w:hint="eastAsia" w:ascii="宋体" w:hAnsi="宋体"/>
          <w:b/>
          <w:color w:val="000000" w:themeColor="text1"/>
          <w:sz w:val="32"/>
          <w:szCs w:val="32"/>
          <w:highlight w:val="none"/>
          <w14:textFill>
            <w14:solidFill>
              <w14:schemeClr w14:val="tx1"/>
            </w14:solidFill>
          </w14:textFill>
        </w:rPr>
        <w:t>年</w:t>
      </w:r>
      <w:r>
        <w:rPr>
          <w:rFonts w:hint="eastAsia" w:ascii="宋体" w:hAnsi="宋体"/>
          <w:b/>
          <w:color w:val="000000" w:themeColor="text1"/>
          <w:sz w:val="32"/>
          <w:szCs w:val="32"/>
          <w:highlight w:val="none"/>
          <w:lang w:val="en-US" w:eastAsia="zh-CN"/>
          <w14:textFill>
            <w14:solidFill>
              <w14:schemeClr w14:val="tx1"/>
            </w14:solidFill>
          </w14:textFill>
        </w:rPr>
        <w:t>六</w:t>
      </w:r>
      <w:r>
        <w:rPr>
          <w:rFonts w:hint="eastAsia" w:ascii="宋体" w:hAnsi="宋体"/>
          <w:b/>
          <w:color w:val="000000" w:themeColor="text1"/>
          <w:sz w:val="32"/>
          <w:szCs w:val="32"/>
          <w:highlight w:val="none"/>
          <w14:textFill>
            <w14:solidFill>
              <w14:schemeClr w14:val="tx1"/>
            </w14:solidFill>
          </w14:textFill>
        </w:rPr>
        <w:t>月</w:t>
      </w:r>
    </w:p>
    <w:p w14:paraId="7DB43D90">
      <w:pPr>
        <w:spacing w:line="500" w:lineRule="exact"/>
        <w:rPr>
          <w:rFonts w:ascii="宋体" w:hAnsi="宋体"/>
          <w:b/>
          <w:color w:val="000000" w:themeColor="text1"/>
          <w:sz w:val="48"/>
          <w:highlight w:val="none"/>
          <w:u w:val="single"/>
          <w14:textFill>
            <w14:solidFill>
              <w14:schemeClr w14:val="tx1"/>
            </w14:solidFill>
          </w14:textFill>
        </w:rPr>
      </w:pPr>
    </w:p>
    <w:p w14:paraId="0F8A9206">
      <w:pPr>
        <w:snapToGrid w:val="0"/>
        <w:spacing w:line="400" w:lineRule="exact"/>
        <w:rPr>
          <w:rFonts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b/>
          <w:color w:val="000000" w:themeColor="text1"/>
          <w:highlight w:val="none"/>
          <w14:textFill>
            <w14:solidFill>
              <w14:schemeClr w14:val="tx1"/>
            </w14:solidFill>
          </w14:textFill>
        </w:rPr>
        <w:t>地    址：福州市鼓楼区营迹路69号恒力创富中心西塔8层</w:t>
      </w:r>
    </w:p>
    <w:p w14:paraId="770D80BE">
      <w:pPr>
        <w:snapToGrid w:val="0"/>
        <w:spacing w:line="400" w:lineRule="exact"/>
        <w:rPr>
          <w:rFonts w:ascii="宋体" w:hAnsi="宋体" w:eastAsia="宋体" w:cs="宋体"/>
          <w:b/>
          <w:bCs/>
          <w:color w:val="000000" w:themeColor="text1"/>
          <w:szCs w:val="28"/>
          <w:highlight w:val="none"/>
          <w:lang w:val="zh-CN"/>
          <w14:textFill>
            <w14:solidFill>
              <w14:schemeClr w14:val="tx1"/>
            </w14:solidFill>
          </w14:textFill>
        </w:rPr>
      </w:pPr>
      <w:r>
        <w:rPr>
          <w:rFonts w:hint="eastAsia" w:ascii="宋体" w:hAnsi="宋体" w:eastAsia="宋体" w:cs="Times New Roman"/>
          <w:b/>
          <w:color w:val="000000" w:themeColor="text1"/>
          <w:highlight w:val="none"/>
          <w14:textFill>
            <w14:solidFill>
              <w14:schemeClr w14:val="tx1"/>
            </w14:solidFill>
          </w14:textFill>
        </w:rPr>
        <w:t>电    话：0591-87878462</w:t>
      </w:r>
    </w:p>
    <w:p w14:paraId="3C735014">
      <w:pPr>
        <w:snapToGrid w:val="0"/>
        <w:spacing w:line="400" w:lineRule="exact"/>
        <w:rPr>
          <w:rFonts w:ascii="宋体" w:hAnsi="宋体" w:eastAsia="宋体" w:cs="Times New Roman"/>
          <w:b/>
          <w:color w:val="000000" w:themeColor="text1"/>
          <w:highlight w:val="none"/>
          <w14:textFill>
            <w14:solidFill>
              <w14:schemeClr w14:val="tx1"/>
            </w14:solidFill>
          </w14:textFill>
        </w:rPr>
      </w:pPr>
      <w:r>
        <w:rPr>
          <w:rFonts w:hint="eastAsia" w:ascii="宋体" w:hAnsi="宋体" w:eastAsia="宋体" w:cs="Times New Roman"/>
          <w:b/>
          <w:color w:val="000000" w:themeColor="text1"/>
          <w:highlight w:val="none"/>
          <w14:textFill>
            <w14:solidFill>
              <w14:schemeClr w14:val="tx1"/>
            </w14:solidFill>
          </w14:textFill>
        </w:rPr>
        <w:t>邮    编：350001</w:t>
      </w:r>
    </w:p>
    <w:p w14:paraId="420CE4DB">
      <w:pPr>
        <w:snapToGrid w:val="0"/>
        <w:spacing w:line="400" w:lineRule="exact"/>
        <w:rPr>
          <w:rFonts w:ascii="宋体" w:hAnsi="宋体" w:eastAsia="宋体" w:cs="Times New Roman"/>
          <w:b/>
          <w:color w:val="000000" w:themeColor="text1"/>
          <w:highlight w:val="none"/>
          <w14:textFill>
            <w14:solidFill>
              <w14:schemeClr w14:val="tx1"/>
            </w14:solidFill>
          </w14:textFill>
        </w:rPr>
      </w:pPr>
      <w:r>
        <w:rPr>
          <w:rFonts w:hint="eastAsia" w:ascii="宋体" w:hAnsi="宋体" w:eastAsia="宋体" w:cs="Times New Roman"/>
          <w:b/>
          <w:color w:val="000000" w:themeColor="text1"/>
          <w:highlight w:val="none"/>
          <w14:textFill>
            <w14:solidFill>
              <w14:schemeClr w14:val="tx1"/>
            </w14:solidFill>
          </w14:textFill>
        </w:rPr>
        <w:t xml:space="preserve">传    真：0591-87878463             </w:t>
      </w:r>
    </w:p>
    <w:p w14:paraId="016CF619">
      <w:pPr>
        <w:spacing w:line="400" w:lineRule="exact"/>
        <w:rPr>
          <w:rFonts w:ascii="宋体" w:hAnsi="宋体" w:eastAsia="宋体" w:cs="Times New Roman"/>
          <w:b/>
          <w:color w:val="000000" w:themeColor="text1"/>
          <w:highlight w:val="none"/>
          <w14:textFill>
            <w14:solidFill>
              <w14:schemeClr w14:val="tx1"/>
            </w14:solidFill>
          </w14:textFill>
        </w:rPr>
      </w:pPr>
      <w:r>
        <w:rPr>
          <w:rFonts w:hint="eastAsia" w:ascii="宋体" w:hAnsi="宋体" w:eastAsia="宋体" w:cs="Times New Roman"/>
          <w:b/>
          <w:color w:val="000000" w:themeColor="text1"/>
          <w:highlight w:val="none"/>
          <w14:textFill>
            <w14:solidFill>
              <w14:schemeClr w14:val="tx1"/>
            </w14:solidFill>
          </w14:textFill>
        </w:rPr>
        <w:t>网    址：http://www.fjthzb.com/</w:t>
      </w:r>
    </w:p>
    <w:p w14:paraId="6C291FCC">
      <w:pPr>
        <w:pStyle w:val="20"/>
        <w:rPr>
          <w:rFonts w:ascii="宋体" w:hAnsi="宋体"/>
          <w:color w:val="000000" w:themeColor="text1"/>
          <w:highlight w:val="none"/>
          <w14:textFill>
            <w14:solidFill>
              <w14:schemeClr w14:val="tx1"/>
            </w14:solidFill>
          </w14:textFill>
        </w:rPr>
      </w:pPr>
    </w:p>
    <w:p w14:paraId="52F16E43">
      <w:pPr>
        <w:jc w:val="left"/>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p>
    <w:p w14:paraId="7E7FE821">
      <w:pPr>
        <w:ind w:firstLine="281" w:firstLineChars="100"/>
        <w:jc w:val="center"/>
        <w:rPr>
          <w:rFonts w:ascii="宋体" w:hAnsi="宋体"/>
          <w:b/>
          <w:color w:val="000000" w:themeColor="text1"/>
          <w:sz w:val="28"/>
          <w:szCs w:val="28"/>
          <w:highlight w:val="none"/>
          <w14:textFill>
            <w14:solidFill>
              <w14:schemeClr w14:val="tx1"/>
            </w14:solidFill>
          </w14:textFill>
        </w:rPr>
      </w:pPr>
      <w:r>
        <w:rPr>
          <w:rFonts w:ascii="宋体" w:hAnsi="宋体"/>
          <w:b/>
          <w:color w:val="000000" w:themeColor="text1"/>
          <w:sz w:val="28"/>
          <w:szCs w:val="28"/>
          <w:highlight w:val="none"/>
          <w14:textFill>
            <w14:solidFill>
              <w14:schemeClr w14:val="tx1"/>
            </w14:solidFill>
          </w14:textFill>
        </w:rPr>
        <w:t>第一章</w:t>
      </w:r>
      <w:r>
        <w:rPr>
          <w:rFonts w:hint="eastAsia" w:ascii="宋体" w:hAnsi="宋体"/>
          <w:b/>
          <w:color w:val="000000" w:themeColor="text1"/>
          <w:sz w:val="28"/>
          <w:szCs w:val="28"/>
          <w:highlight w:val="none"/>
          <w14:textFill>
            <w14:solidFill>
              <w14:schemeClr w14:val="tx1"/>
            </w14:solidFill>
          </w14:textFill>
        </w:rPr>
        <w:t xml:space="preserve">  网上竞价邀请函</w:t>
      </w:r>
    </w:p>
    <w:p w14:paraId="47EDEF16">
      <w:pPr>
        <w:spacing w:line="44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福建省天海招标有限公司</w:t>
      </w:r>
      <w:r>
        <w:rPr>
          <w:rFonts w:hint="eastAsia" w:ascii="宋体" w:hAnsi="宋体"/>
          <w:color w:val="000000" w:themeColor="text1"/>
          <w:sz w:val="24"/>
          <w:szCs w:val="24"/>
          <w:highlight w:val="none"/>
          <w14:textFill>
            <w14:solidFill>
              <w14:schemeClr w14:val="tx1"/>
            </w14:solidFill>
          </w14:textFill>
        </w:rPr>
        <w:t>现邀请合格的供应商对以下采购项目进行网上竞价。</w:t>
      </w:r>
    </w:p>
    <w:p w14:paraId="41C8BC92">
      <w:pPr>
        <w:spacing w:line="440" w:lineRule="exact"/>
        <w:ind w:firstLine="480" w:firstLineChars="200"/>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1、项目编号：</w:t>
      </w:r>
      <w:r>
        <w:rPr>
          <w:rFonts w:hint="eastAsia" w:ascii="宋体" w:hAnsi="宋体"/>
          <w:color w:val="000000" w:themeColor="text1"/>
          <w:sz w:val="24"/>
          <w:szCs w:val="24"/>
          <w:highlight w:val="none"/>
          <w:lang w:eastAsia="zh-CN"/>
          <w14:textFill>
            <w14:solidFill>
              <w14:schemeClr w14:val="tx1"/>
            </w14:solidFill>
          </w14:textFill>
        </w:rPr>
        <w:t>FJTH-J120260526</w:t>
      </w:r>
    </w:p>
    <w:p w14:paraId="7E491EA3">
      <w:pPr>
        <w:spacing w:line="440" w:lineRule="exact"/>
        <w:ind w:firstLine="480" w:firstLineChars="200"/>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2、项目名称：</w:t>
      </w:r>
      <w:r>
        <w:rPr>
          <w:rFonts w:hint="eastAsia" w:ascii="宋体" w:hAnsi="宋体"/>
          <w:color w:val="000000" w:themeColor="text1"/>
          <w:sz w:val="24"/>
          <w:szCs w:val="24"/>
          <w:highlight w:val="none"/>
          <w:lang w:eastAsia="zh-CN"/>
          <w14:textFill>
            <w14:solidFill>
              <w14:schemeClr w14:val="tx1"/>
            </w14:solidFill>
          </w14:textFill>
        </w:rPr>
        <w:t>多体位三折治疗床采购项目</w:t>
      </w:r>
    </w:p>
    <w:p w14:paraId="67EC10DC">
      <w:pPr>
        <w:spacing w:line="440" w:lineRule="exact"/>
        <w:ind w:firstLine="480"/>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3、竞价采购标的名称、数量及技术参数要求等详见“竞价采购说明一览表”。 </w:t>
      </w:r>
    </w:p>
    <w:p w14:paraId="6D3F22AC">
      <w:pPr>
        <w:spacing w:line="440" w:lineRule="exact"/>
        <w:ind w:firstLine="48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4、合同包总数：1</w:t>
      </w:r>
    </w:p>
    <w:p w14:paraId="3583AFF7">
      <w:pPr>
        <w:spacing w:line="440" w:lineRule="exact"/>
        <w:ind w:firstLine="48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5、公告起始时间：</w:t>
      </w:r>
      <w:r>
        <w:rPr>
          <w:rFonts w:hint="eastAsia" w:ascii="宋体" w:hAnsi="宋体"/>
          <w:color w:val="000000" w:themeColor="text1"/>
          <w:sz w:val="24"/>
          <w:szCs w:val="24"/>
          <w:highlight w:val="none"/>
          <w:u w:val="single"/>
          <w:lang w:eastAsia="zh-CN"/>
          <w14:textFill>
            <w14:solidFill>
              <w14:schemeClr w14:val="tx1"/>
            </w14:solidFill>
          </w14:textFill>
        </w:rPr>
        <w:t>202</w:t>
      </w:r>
      <w:r>
        <w:rPr>
          <w:rFonts w:hint="eastAsia" w:ascii="宋体" w:hAnsi="宋体"/>
          <w:color w:val="000000" w:themeColor="text1"/>
          <w:sz w:val="24"/>
          <w:szCs w:val="24"/>
          <w:highlight w:val="none"/>
          <w:u w:val="single"/>
          <w:lang w:val="en-US" w:eastAsia="zh-CN"/>
          <w14:textFill>
            <w14:solidFill>
              <w14:schemeClr w14:val="tx1"/>
            </w14:solidFill>
          </w14:textFill>
        </w:rPr>
        <w:t>6</w:t>
      </w:r>
      <w:r>
        <w:rPr>
          <w:rFonts w:hint="eastAsia" w:ascii="宋体" w:hAnsi="宋体"/>
          <w:color w:val="000000" w:themeColor="text1"/>
          <w:sz w:val="24"/>
          <w:szCs w:val="24"/>
          <w:highlight w:val="none"/>
          <w:u w:val="singl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6</w:t>
      </w:r>
      <w:r>
        <w:rPr>
          <w:rFonts w:hint="eastAsia" w:ascii="宋体" w:hAnsi="宋体"/>
          <w:color w:val="000000" w:themeColor="text1"/>
          <w:sz w:val="24"/>
          <w:szCs w:val="24"/>
          <w:highlight w:val="none"/>
          <w:u w:val="single"/>
          <w14:textFill>
            <w14:solidFill>
              <w14:schemeClr w14:val="tx1"/>
            </w14:solidFill>
          </w14:textFill>
        </w:rPr>
        <w:t>月</w:t>
      </w:r>
      <w:r>
        <w:rPr>
          <w:rFonts w:hint="eastAsia" w:ascii="宋体" w:hAnsi="宋体"/>
          <w:color w:val="000000" w:themeColor="text1"/>
          <w:sz w:val="24"/>
          <w:szCs w:val="24"/>
          <w:highlight w:val="none"/>
          <w:u w:val="single"/>
          <w:lang w:val="en-US" w:eastAsia="zh-CN"/>
          <w14:textFill>
            <w14:solidFill>
              <w14:schemeClr w14:val="tx1"/>
            </w14:solidFill>
          </w14:textFill>
        </w:rPr>
        <w:t>25</w:t>
      </w:r>
      <w:r>
        <w:rPr>
          <w:rFonts w:hint="eastAsia" w:ascii="宋体" w:hAnsi="宋体"/>
          <w:color w:val="000000" w:themeColor="text1"/>
          <w:sz w:val="24"/>
          <w:szCs w:val="24"/>
          <w:highlight w:val="none"/>
          <w:u w:val="single"/>
          <w14:textFill>
            <w14:solidFill>
              <w14:schemeClr w14:val="tx1"/>
            </w14:solidFill>
          </w14:textFill>
        </w:rPr>
        <w:t>日</w:t>
      </w:r>
    </w:p>
    <w:p w14:paraId="04EE6AD5">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6、报名起始时间：</w:t>
      </w:r>
      <w:r>
        <w:rPr>
          <w:rFonts w:hint="eastAsia" w:ascii="宋体" w:hAnsi="宋体"/>
          <w:color w:val="000000" w:themeColor="text1"/>
          <w:sz w:val="24"/>
          <w:szCs w:val="24"/>
          <w:highlight w:val="none"/>
          <w:u w:val="single"/>
          <w:lang w:eastAsia="zh-CN"/>
          <w14:textFill>
            <w14:solidFill>
              <w14:schemeClr w14:val="tx1"/>
            </w14:solidFill>
          </w14:textFill>
        </w:rPr>
        <w:t>202</w:t>
      </w:r>
      <w:r>
        <w:rPr>
          <w:rFonts w:hint="eastAsia" w:ascii="宋体" w:hAnsi="宋体"/>
          <w:color w:val="000000" w:themeColor="text1"/>
          <w:sz w:val="24"/>
          <w:szCs w:val="24"/>
          <w:highlight w:val="none"/>
          <w:u w:val="single"/>
          <w:lang w:val="en-US" w:eastAsia="zh-CN"/>
          <w14:textFill>
            <w14:solidFill>
              <w14:schemeClr w14:val="tx1"/>
            </w14:solidFill>
          </w14:textFill>
        </w:rPr>
        <w:t>6</w:t>
      </w:r>
      <w:r>
        <w:rPr>
          <w:rFonts w:hint="eastAsia" w:ascii="宋体" w:hAnsi="宋体"/>
          <w:color w:val="000000" w:themeColor="text1"/>
          <w:sz w:val="24"/>
          <w:szCs w:val="24"/>
          <w:highlight w:val="none"/>
          <w:u w:val="singl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6</w:t>
      </w:r>
      <w:r>
        <w:rPr>
          <w:rFonts w:hint="eastAsia" w:ascii="宋体" w:hAnsi="宋体"/>
          <w:color w:val="000000" w:themeColor="text1"/>
          <w:sz w:val="24"/>
          <w:szCs w:val="24"/>
          <w:highlight w:val="none"/>
          <w:u w:val="single"/>
          <w14:textFill>
            <w14:solidFill>
              <w14:schemeClr w14:val="tx1"/>
            </w14:solidFill>
          </w14:textFill>
        </w:rPr>
        <w:t>月</w:t>
      </w:r>
      <w:r>
        <w:rPr>
          <w:rFonts w:hint="eastAsia" w:ascii="宋体" w:hAnsi="宋体"/>
          <w:color w:val="000000" w:themeColor="text1"/>
          <w:sz w:val="24"/>
          <w:szCs w:val="24"/>
          <w:highlight w:val="none"/>
          <w:u w:val="single"/>
          <w:lang w:val="en-US" w:eastAsia="zh-CN"/>
          <w14:textFill>
            <w14:solidFill>
              <w14:schemeClr w14:val="tx1"/>
            </w14:solidFill>
          </w14:textFill>
        </w:rPr>
        <w:t>25</w:t>
      </w:r>
      <w:r>
        <w:rPr>
          <w:rFonts w:hint="eastAsia" w:ascii="宋体" w:hAnsi="宋体"/>
          <w:color w:val="000000" w:themeColor="text1"/>
          <w:sz w:val="24"/>
          <w:szCs w:val="24"/>
          <w:highlight w:val="none"/>
          <w:u w:val="single"/>
          <w14:textFill>
            <w14:solidFill>
              <w14:schemeClr w14:val="tx1"/>
            </w14:solidFill>
          </w14:textFill>
        </w:rPr>
        <w:t>日09:00:00</w:t>
      </w:r>
      <w:bookmarkStart w:id="1" w:name="_GoBack"/>
      <w:bookmarkEnd w:id="1"/>
    </w:p>
    <w:p w14:paraId="76945796">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7、报名截止时间：</w:t>
      </w:r>
      <w:r>
        <w:rPr>
          <w:rFonts w:hint="eastAsia" w:ascii="宋体" w:hAnsi="宋体"/>
          <w:color w:val="000000" w:themeColor="text1"/>
          <w:sz w:val="24"/>
          <w:szCs w:val="24"/>
          <w:highlight w:val="none"/>
          <w:u w:val="single"/>
          <w:lang w:eastAsia="zh-CN"/>
          <w14:textFill>
            <w14:solidFill>
              <w14:schemeClr w14:val="tx1"/>
            </w14:solidFill>
          </w14:textFill>
        </w:rPr>
        <w:t>202</w:t>
      </w:r>
      <w:r>
        <w:rPr>
          <w:rFonts w:hint="eastAsia" w:ascii="宋体" w:hAnsi="宋体"/>
          <w:color w:val="000000" w:themeColor="text1"/>
          <w:sz w:val="24"/>
          <w:szCs w:val="24"/>
          <w:highlight w:val="none"/>
          <w:u w:val="single"/>
          <w:lang w:val="en-US" w:eastAsia="zh-CN"/>
          <w14:textFill>
            <w14:solidFill>
              <w14:schemeClr w14:val="tx1"/>
            </w14:solidFill>
          </w14:textFill>
        </w:rPr>
        <w:t>6</w:t>
      </w:r>
      <w:r>
        <w:rPr>
          <w:rFonts w:hint="eastAsia" w:ascii="宋体" w:hAnsi="宋体"/>
          <w:color w:val="000000" w:themeColor="text1"/>
          <w:sz w:val="24"/>
          <w:szCs w:val="24"/>
          <w:highlight w:val="none"/>
          <w:u w:val="singl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6</w:t>
      </w:r>
      <w:r>
        <w:rPr>
          <w:rFonts w:hint="eastAsia" w:ascii="宋体" w:hAnsi="宋体"/>
          <w:color w:val="000000" w:themeColor="text1"/>
          <w:sz w:val="24"/>
          <w:szCs w:val="24"/>
          <w:highlight w:val="none"/>
          <w:u w:val="single"/>
          <w14:textFill>
            <w14:solidFill>
              <w14:schemeClr w14:val="tx1"/>
            </w14:solidFill>
          </w14:textFill>
        </w:rPr>
        <w:t>月</w:t>
      </w:r>
      <w:r>
        <w:rPr>
          <w:rFonts w:hint="eastAsia" w:ascii="宋体" w:hAnsi="宋体"/>
          <w:color w:val="000000" w:themeColor="text1"/>
          <w:sz w:val="24"/>
          <w:szCs w:val="24"/>
          <w:highlight w:val="none"/>
          <w:u w:val="single"/>
          <w:lang w:val="en-US" w:eastAsia="zh-CN"/>
          <w14:textFill>
            <w14:solidFill>
              <w14:schemeClr w14:val="tx1"/>
            </w14:solidFill>
          </w14:textFill>
        </w:rPr>
        <w:t>30</w:t>
      </w:r>
      <w:r>
        <w:rPr>
          <w:rFonts w:hint="eastAsia" w:ascii="宋体" w:hAnsi="宋体"/>
          <w:color w:val="000000" w:themeColor="text1"/>
          <w:sz w:val="24"/>
          <w:szCs w:val="24"/>
          <w:highlight w:val="none"/>
          <w:u w:val="single"/>
          <w14:textFill>
            <w14:solidFill>
              <w14:schemeClr w14:val="tx1"/>
            </w14:solidFill>
          </w14:textFill>
        </w:rPr>
        <w:t>日17:30:00</w:t>
      </w:r>
    </w:p>
    <w:p w14:paraId="31447892">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8、竞价起始时间：</w:t>
      </w:r>
      <w:r>
        <w:rPr>
          <w:rFonts w:hint="eastAsia" w:ascii="宋体" w:hAnsi="宋体"/>
          <w:color w:val="000000" w:themeColor="text1"/>
          <w:sz w:val="24"/>
          <w:szCs w:val="24"/>
          <w:highlight w:val="none"/>
          <w:u w:val="single"/>
          <w:lang w:eastAsia="zh-CN"/>
          <w14:textFill>
            <w14:solidFill>
              <w14:schemeClr w14:val="tx1"/>
            </w14:solidFill>
          </w14:textFill>
        </w:rPr>
        <w:t>202</w:t>
      </w:r>
      <w:r>
        <w:rPr>
          <w:rFonts w:hint="eastAsia" w:ascii="宋体" w:hAnsi="宋体"/>
          <w:color w:val="000000" w:themeColor="text1"/>
          <w:sz w:val="24"/>
          <w:szCs w:val="24"/>
          <w:highlight w:val="none"/>
          <w:u w:val="single"/>
          <w:lang w:val="en-US" w:eastAsia="zh-CN"/>
          <w14:textFill>
            <w14:solidFill>
              <w14:schemeClr w14:val="tx1"/>
            </w14:solidFill>
          </w14:textFill>
        </w:rPr>
        <w:t>6</w:t>
      </w:r>
      <w:r>
        <w:rPr>
          <w:rFonts w:hint="eastAsia" w:ascii="宋体" w:hAnsi="宋体"/>
          <w:color w:val="000000" w:themeColor="text1"/>
          <w:sz w:val="24"/>
          <w:szCs w:val="24"/>
          <w:highlight w:val="none"/>
          <w:u w:val="singl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7</w:t>
      </w:r>
      <w:r>
        <w:rPr>
          <w:rFonts w:hint="eastAsia" w:ascii="宋体" w:hAnsi="宋体"/>
          <w:color w:val="000000" w:themeColor="text1"/>
          <w:sz w:val="24"/>
          <w:szCs w:val="24"/>
          <w:highlight w:val="none"/>
          <w:u w:val="single"/>
          <w14:textFill>
            <w14:solidFill>
              <w14:schemeClr w14:val="tx1"/>
            </w14:solidFill>
          </w14:textFill>
        </w:rPr>
        <w:t>月</w:t>
      </w:r>
      <w:r>
        <w:rPr>
          <w:rFonts w:hint="eastAsia" w:ascii="宋体" w:hAnsi="宋体"/>
          <w:color w:val="000000" w:themeColor="text1"/>
          <w:sz w:val="24"/>
          <w:szCs w:val="24"/>
          <w:highlight w:val="none"/>
          <w:u w:val="single"/>
          <w:lang w:val="en-US" w:eastAsia="zh-CN"/>
          <w14:textFill>
            <w14:solidFill>
              <w14:schemeClr w14:val="tx1"/>
            </w14:solidFill>
          </w14:textFill>
        </w:rPr>
        <w:t>1</w:t>
      </w:r>
      <w:r>
        <w:rPr>
          <w:rFonts w:hint="eastAsia" w:ascii="宋体" w:hAnsi="宋体"/>
          <w:color w:val="000000" w:themeColor="text1"/>
          <w:sz w:val="24"/>
          <w:szCs w:val="24"/>
          <w:highlight w:val="none"/>
          <w:u w:val="single"/>
          <w14:textFill>
            <w14:solidFill>
              <w14:schemeClr w14:val="tx1"/>
            </w14:solidFill>
          </w14:textFill>
        </w:rPr>
        <w:t>日09:00:00</w:t>
      </w:r>
    </w:p>
    <w:p w14:paraId="006523ED">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9、竞价截止时间：</w:t>
      </w:r>
      <w:r>
        <w:rPr>
          <w:rFonts w:hint="eastAsia" w:ascii="宋体" w:hAnsi="宋体"/>
          <w:color w:val="000000" w:themeColor="text1"/>
          <w:sz w:val="24"/>
          <w:szCs w:val="24"/>
          <w:highlight w:val="none"/>
          <w:u w:val="single"/>
          <w:lang w:eastAsia="zh-CN"/>
          <w14:textFill>
            <w14:solidFill>
              <w14:schemeClr w14:val="tx1"/>
            </w14:solidFill>
          </w14:textFill>
        </w:rPr>
        <w:t>202</w:t>
      </w:r>
      <w:r>
        <w:rPr>
          <w:rFonts w:hint="eastAsia" w:ascii="宋体" w:hAnsi="宋体"/>
          <w:color w:val="000000" w:themeColor="text1"/>
          <w:sz w:val="24"/>
          <w:szCs w:val="24"/>
          <w:highlight w:val="none"/>
          <w:u w:val="single"/>
          <w:lang w:val="en-US" w:eastAsia="zh-CN"/>
          <w14:textFill>
            <w14:solidFill>
              <w14:schemeClr w14:val="tx1"/>
            </w14:solidFill>
          </w14:textFill>
        </w:rPr>
        <w:t>6</w:t>
      </w:r>
      <w:r>
        <w:rPr>
          <w:rFonts w:hint="eastAsia" w:ascii="宋体" w:hAnsi="宋体"/>
          <w:color w:val="000000" w:themeColor="text1"/>
          <w:sz w:val="24"/>
          <w:szCs w:val="24"/>
          <w:highlight w:val="none"/>
          <w:u w:val="singl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7</w:t>
      </w:r>
      <w:r>
        <w:rPr>
          <w:rFonts w:hint="eastAsia" w:ascii="宋体" w:hAnsi="宋体"/>
          <w:color w:val="000000" w:themeColor="text1"/>
          <w:sz w:val="24"/>
          <w:szCs w:val="24"/>
          <w:highlight w:val="none"/>
          <w:u w:val="single"/>
          <w14:textFill>
            <w14:solidFill>
              <w14:schemeClr w14:val="tx1"/>
            </w14:solidFill>
          </w14:textFill>
        </w:rPr>
        <w:t>月</w:t>
      </w:r>
      <w:r>
        <w:rPr>
          <w:rFonts w:hint="eastAsia" w:ascii="宋体" w:hAnsi="宋体"/>
          <w:color w:val="000000" w:themeColor="text1"/>
          <w:sz w:val="24"/>
          <w:szCs w:val="24"/>
          <w:highlight w:val="none"/>
          <w:u w:val="single"/>
          <w:lang w:val="en-US" w:eastAsia="zh-CN"/>
          <w14:textFill>
            <w14:solidFill>
              <w14:schemeClr w14:val="tx1"/>
            </w14:solidFill>
          </w14:textFill>
        </w:rPr>
        <w:t>1</w:t>
      </w:r>
      <w:r>
        <w:rPr>
          <w:rFonts w:hint="eastAsia" w:ascii="宋体" w:hAnsi="宋体"/>
          <w:color w:val="000000" w:themeColor="text1"/>
          <w:sz w:val="24"/>
          <w:szCs w:val="24"/>
          <w:highlight w:val="none"/>
          <w:u w:val="single"/>
          <w14:textFill>
            <w14:solidFill>
              <w14:schemeClr w14:val="tx1"/>
            </w14:solidFill>
          </w14:textFill>
        </w:rPr>
        <w:t>日11:00:00</w:t>
      </w:r>
    </w:p>
    <w:p w14:paraId="5D12A8CB">
      <w:pPr>
        <w:spacing w:line="440" w:lineRule="exact"/>
        <w:rPr>
          <w:rFonts w:hint="eastAsia" w:ascii="宋体" w:hAnsi="宋体" w:eastAsia="宋体" w:cs="Times New Roman"/>
          <w:b/>
          <w:bCs/>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10、</w:t>
      </w:r>
      <w:r>
        <w:rPr>
          <w:rFonts w:hint="eastAsia" w:ascii="宋体" w:hAnsi="宋体" w:cs="Arial"/>
          <w:color w:val="000000" w:themeColor="text1"/>
          <w:kern w:val="0"/>
          <w:sz w:val="24"/>
          <w:highlight w:val="none"/>
          <w14:textFill>
            <w14:solidFill>
              <w14:schemeClr w14:val="tx1"/>
            </w14:solidFill>
          </w14:textFill>
        </w:rPr>
        <w:t>潜在供应商应在竞价公告规定的报名时间内进行报名，方为有效报名，且公司名称应与竞价时的公司名称一致，本招标公司不接受未报名的潜在供应商竞价，且可以不予以书面通知竞价文件更改补充内容等（如果有的话）。</w:t>
      </w:r>
      <w:r>
        <w:rPr>
          <w:rFonts w:hint="eastAsia" w:ascii="宋体" w:hAnsi="宋体"/>
          <w:color w:val="000000" w:themeColor="text1"/>
          <w:sz w:val="24"/>
          <w:szCs w:val="24"/>
          <w:highlight w:val="none"/>
          <w14:textFill>
            <w14:solidFill>
              <w14:schemeClr w14:val="tx1"/>
            </w14:solidFill>
          </w14:textFill>
        </w:rPr>
        <w:t>下载竞价文件及上传报价文件网址：</w:t>
      </w:r>
      <w:r>
        <w:rPr>
          <w:rFonts w:hint="eastAsia" w:ascii="宋体" w:hAnsi="宋体" w:eastAsia="宋体" w:cs="Times New Roman"/>
          <w:b/>
          <w:bCs/>
          <w:color w:val="000000" w:themeColor="text1"/>
          <w:sz w:val="24"/>
          <w:szCs w:val="24"/>
          <w:highlight w:val="none"/>
          <w14:textFill>
            <w14:solidFill>
              <w14:schemeClr w14:val="tx1"/>
            </w14:solidFill>
          </w14:textFill>
        </w:rPr>
        <w:t>工采通电子招投标交易平台（https://easy-prt.com）</w:t>
      </w:r>
    </w:p>
    <w:p w14:paraId="0437FDF1">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11、</w:t>
      </w:r>
      <w:r>
        <w:rPr>
          <w:rFonts w:hint="eastAsia" w:ascii="宋体" w:hAnsi="宋体" w:eastAsia="宋体" w:cs="Times New Roman"/>
          <w:color w:val="000000" w:themeColor="text1"/>
          <w:sz w:val="24"/>
          <w:szCs w:val="24"/>
          <w:highlight w:val="none"/>
          <w14:textFill>
            <w14:solidFill>
              <w14:schemeClr w14:val="tx1"/>
            </w14:solidFill>
          </w14:textFill>
        </w:rPr>
        <w:t>有关本项目采购的相关信息（包括网上竞价文件若有修改）</w:t>
      </w:r>
      <w:r>
        <w:rPr>
          <w:rFonts w:hint="eastAsia" w:ascii="宋体" w:hAnsi="宋体" w:eastAsia="宋体" w:cs="Times New Roman"/>
          <w:color w:val="000000" w:themeColor="text1"/>
          <w:sz w:val="24"/>
          <w:szCs w:val="24"/>
          <w:highlight w:val="none"/>
          <w:lang w:eastAsia="zh-CN"/>
          <w14:textFill>
            <w14:solidFill>
              <w14:schemeClr w14:val="tx1"/>
            </w14:solidFill>
          </w14:textFill>
        </w:rPr>
        <w:t>福建省天海招标有限公司</w:t>
      </w:r>
      <w:r>
        <w:rPr>
          <w:rFonts w:hint="eastAsia" w:ascii="宋体" w:hAnsi="宋体" w:eastAsia="宋体" w:cs="Times New Roman"/>
          <w:color w:val="000000" w:themeColor="text1"/>
          <w:sz w:val="24"/>
          <w:szCs w:val="24"/>
          <w:highlight w:val="none"/>
          <w14:textFill>
            <w14:solidFill>
              <w14:schemeClr w14:val="tx1"/>
            </w14:solidFill>
          </w14:textFill>
        </w:rPr>
        <w:t>都将在</w:t>
      </w:r>
      <w:r>
        <w:rPr>
          <w:rFonts w:hint="eastAsia" w:ascii="宋体" w:hAnsi="宋体" w:eastAsia="宋体" w:cs="Times New Roman"/>
          <w:b/>
          <w:bCs/>
          <w:color w:val="000000" w:themeColor="text1"/>
          <w:sz w:val="24"/>
          <w:szCs w:val="24"/>
          <w:highlight w:val="none"/>
          <w14:textFill>
            <w14:solidFill>
              <w14:schemeClr w14:val="tx1"/>
            </w14:solidFill>
          </w14:textFill>
        </w:rPr>
        <w:t>中国招标投标公共服务平台(http://cebpubservice.cn)、工采通电子招投标交易平台（https://easy-prt.com）、福建省天海招标有限公司(http://www.fjthzb.com/)</w:t>
      </w:r>
      <w:r>
        <w:rPr>
          <w:rFonts w:hint="eastAsia" w:ascii="宋体" w:hAnsi="宋体" w:eastAsia="宋体" w:cs="Times New Roman"/>
          <w:color w:val="000000" w:themeColor="text1"/>
          <w:sz w:val="24"/>
          <w:szCs w:val="24"/>
          <w:highlight w:val="none"/>
          <w14:textFill>
            <w14:solidFill>
              <w14:schemeClr w14:val="tx1"/>
            </w14:solidFill>
          </w14:textFill>
        </w:rPr>
        <w:t>上公布，请潜在竞价人随时关注相关网站，以免错漏重要信息。</w:t>
      </w:r>
    </w:p>
    <w:p w14:paraId="40908C35">
      <w:pPr>
        <w:spacing w:line="440" w:lineRule="exact"/>
        <w:ind w:firstLine="0" w:firstLineChars="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12、</w:t>
      </w:r>
      <w:r>
        <w:rPr>
          <w:rFonts w:hint="eastAsia" w:ascii="宋体" w:hAnsi="宋体"/>
          <w:b/>
          <w:color w:val="000000" w:themeColor="text1"/>
          <w:sz w:val="24"/>
          <w:szCs w:val="24"/>
          <w:highlight w:val="none"/>
          <w14:textFill>
            <w14:solidFill>
              <w14:schemeClr w14:val="tx1"/>
            </w14:solidFill>
          </w14:textFill>
        </w:rPr>
        <w:t>竞价文件售价</w:t>
      </w:r>
      <w:r>
        <w:rPr>
          <w:rFonts w:hint="eastAsia" w:ascii="宋体" w:hAnsi="宋体"/>
          <w:b/>
          <w:color w:val="000000" w:themeColor="text1"/>
          <w:sz w:val="24"/>
          <w:szCs w:val="24"/>
          <w:highlight w:val="none"/>
          <w:lang w:val="en-US" w:eastAsia="zh-CN"/>
          <w14:textFill>
            <w14:solidFill>
              <w14:schemeClr w14:val="tx1"/>
            </w14:solidFill>
          </w14:textFill>
        </w:rPr>
        <w:t>0</w:t>
      </w:r>
      <w:r>
        <w:rPr>
          <w:rFonts w:hint="eastAsia" w:ascii="宋体" w:hAnsi="宋体"/>
          <w:b/>
          <w:color w:val="000000" w:themeColor="text1"/>
          <w:sz w:val="24"/>
          <w:szCs w:val="24"/>
          <w:highlight w:val="none"/>
          <w14:textFill>
            <w14:solidFill>
              <w14:schemeClr w14:val="tx1"/>
            </w14:solidFill>
          </w14:textFill>
        </w:rPr>
        <w:t>元</w:t>
      </w:r>
      <w:r>
        <w:rPr>
          <w:rFonts w:hint="eastAsia" w:ascii="宋体" w:hAnsi="宋体"/>
          <w:color w:val="000000" w:themeColor="text1"/>
          <w:sz w:val="24"/>
          <w:szCs w:val="24"/>
          <w:highlight w:val="none"/>
          <w14:textFill>
            <w14:solidFill>
              <w14:schemeClr w14:val="tx1"/>
            </w14:solidFill>
          </w14:textFill>
        </w:rPr>
        <w:t>，在竞价文件获取期限内，各潜在竞价人可直接从采购公告附件中获取。</w:t>
      </w:r>
    </w:p>
    <w:p w14:paraId="70B64754">
      <w:pPr>
        <w:widowControl/>
        <w:spacing w:line="500" w:lineRule="exact"/>
        <w:ind w:firstLine="482" w:firstLineChars="200"/>
        <w:jc w:val="left"/>
        <w:rPr>
          <w:rFonts w:ascii="宋体" w:hAnsi="宋体" w:cs="宋体"/>
          <w:b/>
          <w:bCs/>
          <w:color w:val="000000" w:themeColor="text1"/>
          <w:sz w:val="24"/>
          <w:highlight w:val="none"/>
          <w14:textFill>
            <w14:solidFill>
              <w14:schemeClr w14:val="tx1"/>
            </w14:solidFill>
          </w14:textFill>
        </w:rPr>
      </w:pPr>
      <w:r>
        <w:rPr>
          <w:rFonts w:ascii="宋体" w:hAnsi="宋体" w:cs="宋体"/>
          <w:b/>
          <w:bCs/>
          <w:color w:val="000000" w:themeColor="text1"/>
          <w:sz w:val="24"/>
          <w:highlight w:val="none"/>
          <w14:textFill>
            <w14:solidFill>
              <w14:schemeClr w14:val="tx1"/>
            </w14:solidFill>
          </w14:textFill>
        </w:rPr>
        <w:t>13、</w:t>
      </w:r>
      <w:r>
        <w:rPr>
          <w:rFonts w:hint="eastAsia" w:ascii="宋体" w:hAnsi="宋体" w:cs="宋体"/>
          <w:b/>
          <w:bCs/>
          <w:color w:val="000000" w:themeColor="text1"/>
          <w:sz w:val="24"/>
          <w:highlight w:val="none"/>
          <w14:textFill>
            <w14:solidFill>
              <w14:schemeClr w14:val="tx1"/>
            </w14:solidFill>
          </w14:textFill>
        </w:rPr>
        <w:t>联系方式</w:t>
      </w:r>
    </w:p>
    <w:p w14:paraId="50EBD2DB">
      <w:pPr>
        <w:spacing w:line="44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采购人联系方式</w:t>
      </w:r>
    </w:p>
    <w:p w14:paraId="47DFE1AF">
      <w:pPr>
        <w:spacing w:line="440" w:lineRule="exact"/>
        <w:ind w:firstLine="480" w:firstLineChars="200"/>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采购人名称：</w:t>
      </w:r>
      <w:r>
        <w:rPr>
          <w:rFonts w:hint="eastAsia" w:ascii="宋体" w:hAnsi="宋体"/>
          <w:color w:val="000000" w:themeColor="text1"/>
          <w:sz w:val="24"/>
          <w:szCs w:val="24"/>
          <w:highlight w:val="none"/>
          <w:lang w:eastAsia="zh-CN"/>
          <w14:textFill>
            <w14:solidFill>
              <w14:schemeClr w14:val="tx1"/>
            </w14:solidFill>
          </w14:textFill>
        </w:rPr>
        <w:t>福建中医药大学附属康复医院</w:t>
      </w:r>
    </w:p>
    <w:p w14:paraId="6AF49463">
      <w:pPr>
        <w:spacing w:line="440" w:lineRule="exact"/>
        <w:ind w:firstLine="480" w:firstLineChars="200"/>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地  址：福州市</w:t>
      </w:r>
      <w:r>
        <w:rPr>
          <w:rFonts w:hint="eastAsia" w:ascii="宋体" w:hAnsi="宋体"/>
          <w:color w:val="000000" w:themeColor="text1"/>
          <w:sz w:val="24"/>
          <w:szCs w:val="24"/>
          <w:highlight w:val="none"/>
          <w:lang w:eastAsia="zh-CN"/>
          <w14:textFill>
            <w14:solidFill>
              <w14:schemeClr w14:val="tx1"/>
            </w14:solidFill>
          </w14:textFill>
        </w:rPr>
        <w:t>鼓楼区湖东支路</w:t>
      </w:r>
      <w:r>
        <w:rPr>
          <w:rFonts w:hint="eastAsia" w:ascii="宋体" w:hAnsi="宋体"/>
          <w:color w:val="000000" w:themeColor="text1"/>
          <w:sz w:val="24"/>
          <w:szCs w:val="24"/>
          <w:highlight w:val="none"/>
          <w:lang w:val="en-US" w:eastAsia="zh-CN"/>
          <w14:textFill>
            <w14:solidFill>
              <w14:schemeClr w14:val="tx1"/>
            </w14:solidFill>
          </w14:textFill>
        </w:rPr>
        <w:t>13号</w:t>
      </w:r>
    </w:p>
    <w:p w14:paraId="3AE9DCD6">
      <w:pPr>
        <w:spacing w:line="440" w:lineRule="exact"/>
        <w:ind w:firstLine="480" w:firstLineChars="200"/>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联系人</w:t>
      </w:r>
      <w:r>
        <w:rPr>
          <w:rFonts w:hint="eastAsia" w:ascii="宋体" w:hAnsi="宋体" w:eastAsia="宋体"/>
          <w:color w:val="000000" w:themeColor="text1"/>
          <w:sz w:val="24"/>
          <w:szCs w:val="24"/>
          <w:highlight w:val="none"/>
          <w14:textFill>
            <w14:solidFill>
              <w14:schemeClr w14:val="tx1"/>
            </w14:solidFill>
          </w14:textFill>
        </w:rPr>
        <w:t>：</w:t>
      </w:r>
      <w:r>
        <w:rPr>
          <w:rFonts w:hint="eastAsia" w:ascii="宋体" w:hAnsi="宋体" w:eastAsia="宋体"/>
          <w:color w:val="000000" w:themeColor="text1"/>
          <w:sz w:val="24"/>
          <w:szCs w:val="24"/>
          <w:highlight w:val="none"/>
          <w:lang w:val="en-US" w:eastAsia="zh-CN"/>
          <w14:textFill>
            <w14:solidFill>
              <w14:schemeClr w14:val="tx1"/>
            </w14:solidFill>
          </w14:textFill>
        </w:rPr>
        <w:t>俞工</w:t>
      </w:r>
    </w:p>
    <w:p w14:paraId="033F1B9C">
      <w:pPr>
        <w:spacing w:line="440" w:lineRule="exact"/>
        <w:ind w:firstLine="480" w:firstLineChars="200"/>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电话：0591-88529030</w:t>
      </w:r>
    </w:p>
    <w:p w14:paraId="360B4845">
      <w:pPr>
        <w:spacing w:line="44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采购代理机构联系方</w:t>
      </w:r>
      <w:r>
        <w:rPr>
          <w:rFonts w:hint="eastAsia" w:ascii="宋体" w:hAnsi="宋体"/>
          <w:color w:val="000000" w:themeColor="text1"/>
          <w:sz w:val="24"/>
          <w:szCs w:val="24"/>
          <w:highlight w:val="none"/>
          <w14:textFill>
            <w14:solidFill>
              <w14:schemeClr w14:val="tx1"/>
            </w14:solidFill>
          </w14:textFill>
        </w:rPr>
        <w:t>式</w:t>
      </w:r>
    </w:p>
    <w:p w14:paraId="177DD8E0">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采购代理机构名称：福建省天海招标有限公司</w:t>
      </w:r>
    </w:p>
    <w:p w14:paraId="398CF506">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地址：福州市鼓楼区营迹路69号恒力创富中心西塔8层</w:t>
      </w:r>
    </w:p>
    <w:p w14:paraId="7B03C8F2">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联系人：吴彬彬/古雯/林彬</w:t>
      </w:r>
    </w:p>
    <w:p w14:paraId="073D5B44">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电话：87878462-810/819</w:t>
      </w:r>
    </w:p>
    <w:p w14:paraId="69CA8D6F">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电子信箱：fjthzb@163.com</w:t>
      </w:r>
    </w:p>
    <w:p w14:paraId="795E75C4">
      <w:pPr>
        <w:spacing w:line="44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w:t>
      </w:r>
      <w:r>
        <w:rPr>
          <w:rFonts w:hint="eastAsia" w:ascii="宋体" w:hAnsi="宋体"/>
          <w:b/>
          <w:color w:val="000000" w:themeColor="text1"/>
          <w:sz w:val="24"/>
          <w:szCs w:val="24"/>
          <w:highlight w:val="none"/>
          <w14:textFill>
            <w14:solidFill>
              <w14:schemeClr w14:val="tx1"/>
            </w14:solidFill>
          </w14:textFill>
        </w:rPr>
        <w:t>竞价操作流程等详见</w:t>
      </w:r>
      <w:r>
        <w:rPr>
          <w:rFonts w:hint="eastAsia" w:ascii="宋体" w:hAnsi="宋体"/>
          <w:color w:val="000000" w:themeColor="text1"/>
          <w:sz w:val="24"/>
          <w:szCs w:val="24"/>
          <w:highlight w:val="none"/>
          <w:lang w:eastAsia="zh-CN"/>
          <w14:textFill>
            <w14:solidFill>
              <w14:schemeClr w14:val="tx1"/>
            </w14:solidFill>
          </w14:textFill>
        </w:rPr>
        <w:t>竞价须知</w:t>
      </w:r>
      <w:r>
        <w:rPr>
          <w:rFonts w:hint="eastAsia" w:ascii="宋体" w:hAnsi="宋体"/>
          <w:color w:val="000000" w:themeColor="text1"/>
          <w:sz w:val="24"/>
          <w:szCs w:val="24"/>
          <w:highlight w:val="none"/>
          <w14:textFill>
            <w14:solidFill>
              <w14:schemeClr w14:val="tx1"/>
            </w14:solidFill>
          </w14:textFill>
        </w:rPr>
        <w:t>。</w:t>
      </w:r>
    </w:p>
    <w:p w14:paraId="068935A1">
      <w:pPr>
        <w:rPr>
          <w:rFonts w:ascii="宋体" w:hAnsi="宋体"/>
          <w:b/>
          <w:color w:val="000000" w:themeColor="text1"/>
          <w:sz w:val="28"/>
          <w:szCs w:val="28"/>
          <w:highlight w:val="none"/>
          <w14:textFill>
            <w14:solidFill>
              <w14:schemeClr w14:val="tx1"/>
            </w14:solidFill>
          </w14:textFill>
        </w:rPr>
        <w:sectPr>
          <w:headerReference r:id="rId3" w:type="default"/>
          <w:footerReference r:id="rId4" w:type="default"/>
          <w:footerReference r:id="rId5" w:type="even"/>
          <w:pgSz w:w="11906" w:h="16838"/>
          <w:pgMar w:top="1440" w:right="1797" w:bottom="1440" w:left="1797" w:header="851" w:footer="992" w:gutter="0"/>
          <w:cols w:space="720" w:num="1"/>
          <w:docGrid w:type="lines" w:linePitch="312" w:charSpace="0"/>
        </w:sectPr>
      </w:pPr>
    </w:p>
    <w:p w14:paraId="6633982F">
      <w:pPr>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第二章  竞价采购说明一览表</w:t>
      </w:r>
    </w:p>
    <w:p w14:paraId="680F54AA">
      <w:pPr>
        <w:pStyle w:val="20"/>
        <w:ind w:left="0" w:leftChars="0" w:firstLine="0"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szCs w:val="32"/>
          <w:highlight w:val="none"/>
          <w14:textFill>
            <w14:solidFill>
              <w14:schemeClr w14:val="tx1"/>
            </w14:solidFill>
          </w14:textFill>
        </w:rPr>
        <w:t>货物类</w:t>
      </w:r>
    </w:p>
    <w:p w14:paraId="11BD93E9">
      <w:pPr>
        <w:jc w:val="righ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金额单位：人民币/元</w:t>
      </w:r>
    </w:p>
    <w:tbl>
      <w:tblPr>
        <w:tblStyle w:val="21"/>
        <w:tblW w:w="9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735"/>
        <w:gridCol w:w="3356"/>
        <w:gridCol w:w="968"/>
        <w:gridCol w:w="1268"/>
        <w:gridCol w:w="1593"/>
        <w:gridCol w:w="1394"/>
      </w:tblGrid>
      <w:tr w14:paraId="0D80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01" w:type="dxa"/>
            <w:tcBorders>
              <w:top w:val="single" w:color="auto" w:sz="4" w:space="0"/>
              <w:left w:val="single" w:color="auto" w:sz="4" w:space="0"/>
              <w:bottom w:val="single" w:color="auto" w:sz="4" w:space="0"/>
              <w:right w:val="single" w:color="auto" w:sz="4" w:space="0"/>
            </w:tcBorders>
            <w:vAlign w:val="center"/>
          </w:tcPr>
          <w:p w14:paraId="3F8FE43B">
            <w:pPr>
              <w:spacing w:line="400" w:lineRule="exact"/>
              <w:jc w:val="center"/>
              <w:rPr>
                <w:rFonts w:ascii="宋体" w:hAnsi="宋体"/>
                <w:b/>
                <w:bCs/>
                <w:color w:val="000000" w:themeColor="text1"/>
                <w:kern w:val="0"/>
                <w:sz w:val="24"/>
                <w:highlight w:val="none"/>
                <w14:textFill>
                  <w14:solidFill>
                    <w14:schemeClr w14:val="tx1"/>
                  </w14:solidFill>
                </w14:textFill>
              </w:rPr>
            </w:pPr>
            <w:r>
              <w:rPr>
                <w:rFonts w:hint="eastAsia" w:ascii="宋体" w:hAnsi="宋体"/>
                <w:b/>
                <w:bCs/>
                <w:color w:val="000000" w:themeColor="text1"/>
                <w:kern w:val="0"/>
                <w:sz w:val="24"/>
                <w:highlight w:val="none"/>
                <w14:textFill>
                  <w14:solidFill>
                    <w14:schemeClr w14:val="tx1"/>
                  </w14:solidFill>
                </w14:textFill>
              </w:rPr>
              <w:t>包号</w:t>
            </w:r>
          </w:p>
        </w:tc>
        <w:tc>
          <w:tcPr>
            <w:tcW w:w="735" w:type="dxa"/>
            <w:tcBorders>
              <w:top w:val="single" w:color="auto" w:sz="4" w:space="0"/>
              <w:left w:val="single" w:color="auto" w:sz="4" w:space="0"/>
              <w:bottom w:val="single" w:color="auto" w:sz="4" w:space="0"/>
              <w:right w:val="single" w:color="auto" w:sz="4" w:space="0"/>
            </w:tcBorders>
            <w:vAlign w:val="center"/>
          </w:tcPr>
          <w:p w14:paraId="6018FBD2">
            <w:pPr>
              <w:spacing w:line="400" w:lineRule="exact"/>
              <w:jc w:val="center"/>
              <w:rPr>
                <w:rFonts w:ascii="宋体" w:hAnsi="宋体"/>
                <w:b/>
                <w:bCs/>
                <w:color w:val="000000" w:themeColor="text1"/>
                <w:kern w:val="0"/>
                <w:sz w:val="24"/>
                <w:highlight w:val="none"/>
                <w14:textFill>
                  <w14:solidFill>
                    <w14:schemeClr w14:val="tx1"/>
                  </w14:solidFill>
                </w14:textFill>
              </w:rPr>
            </w:pPr>
            <w:r>
              <w:rPr>
                <w:rFonts w:hint="eastAsia" w:ascii="宋体" w:hAnsi="宋体"/>
                <w:b/>
                <w:bCs/>
                <w:color w:val="000000" w:themeColor="text1"/>
                <w:kern w:val="0"/>
                <w:sz w:val="24"/>
                <w:highlight w:val="none"/>
                <w14:textFill>
                  <w14:solidFill>
                    <w14:schemeClr w14:val="tx1"/>
                  </w14:solidFill>
                </w14:textFill>
              </w:rPr>
              <w:t>品目号</w:t>
            </w:r>
          </w:p>
        </w:tc>
        <w:tc>
          <w:tcPr>
            <w:tcW w:w="3356" w:type="dxa"/>
            <w:tcBorders>
              <w:top w:val="single" w:color="auto" w:sz="4" w:space="0"/>
              <w:left w:val="single" w:color="auto" w:sz="4" w:space="0"/>
              <w:bottom w:val="single" w:color="auto" w:sz="4" w:space="0"/>
              <w:right w:val="single" w:color="auto" w:sz="4" w:space="0"/>
            </w:tcBorders>
            <w:vAlign w:val="center"/>
          </w:tcPr>
          <w:p w14:paraId="363CD9AF">
            <w:pPr>
              <w:spacing w:line="400" w:lineRule="exact"/>
              <w:jc w:val="center"/>
              <w:rPr>
                <w:rFonts w:ascii="宋体" w:hAnsi="宋体"/>
                <w:b/>
                <w:bCs/>
                <w:color w:val="000000" w:themeColor="text1"/>
                <w:kern w:val="0"/>
                <w:sz w:val="24"/>
                <w:highlight w:val="none"/>
                <w14:textFill>
                  <w14:solidFill>
                    <w14:schemeClr w14:val="tx1"/>
                  </w14:solidFill>
                </w14:textFill>
              </w:rPr>
            </w:pPr>
            <w:r>
              <w:rPr>
                <w:rFonts w:hint="eastAsia" w:ascii="宋体" w:hAnsi="宋体"/>
                <w:b/>
                <w:bCs/>
                <w:color w:val="000000" w:themeColor="text1"/>
                <w:kern w:val="0"/>
                <w:sz w:val="24"/>
                <w:highlight w:val="none"/>
                <w14:textFill>
                  <w14:solidFill>
                    <w14:schemeClr w14:val="tx1"/>
                  </w14:solidFill>
                </w14:textFill>
              </w:rPr>
              <w:t>品目名称</w:t>
            </w:r>
          </w:p>
        </w:tc>
        <w:tc>
          <w:tcPr>
            <w:tcW w:w="968" w:type="dxa"/>
            <w:tcBorders>
              <w:top w:val="single" w:color="auto" w:sz="4" w:space="0"/>
              <w:left w:val="single" w:color="auto" w:sz="4" w:space="0"/>
              <w:bottom w:val="single" w:color="auto" w:sz="4" w:space="0"/>
              <w:right w:val="single" w:color="auto" w:sz="4" w:space="0"/>
            </w:tcBorders>
            <w:vAlign w:val="center"/>
          </w:tcPr>
          <w:p w14:paraId="05356147">
            <w:pPr>
              <w:spacing w:line="400" w:lineRule="exact"/>
              <w:jc w:val="center"/>
              <w:rPr>
                <w:rFonts w:ascii="宋体" w:hAnsi="宋体"/>
                <w:b/>
                <w:bCs/>
                <w:color w:val="000000" w:themeColor="text1"/>
                <w:kern w:val="0"/>
                <w:sz w:val="24"/>
                <w:highlight w:val="none"/>
                <w14:textFill>
                  <w14:solidFill>
                    <w14:schemeClr w14:val="tx1"/>
                  </w14:solidFill>
                </w14:textFill>
              </w:rPr>
            </w:pPr>
            <w:r>
              <w:rPr>
                <w:rFonts w:hint="eastAsia" w:ascii="宋体" w:hAnsi="宋体"/>
                <w:b/>
                <w:bCs/>
                <w:color w:val="000000" w:themeColor="text1"/>
                <w:kern w:val="0"/>
                <w:sz w:val="24"/>
                <w:szCs w:val="22"/>
                <w:highlight w:val="none"/>
                <w14:textFill>
                  <w14:solidFill>
                    <w14:schemeClr w14:val="tx1"/>
                  </w14:solidFill>
                </w14:textFill>
              </w:rPr>
              <w:t>数量</w:t>
            </w:r>
          </w:p>
        </w:tc>
        <w:tc>
          <w:tcPr>
            <w:tcW w:w="1268" w:type="dxa"/>
            <w:tcBorders>
              <w:top w:val="single" w:color="auto" w:sz="4" w:space="0"/>
              <w:left w:val="single" w:color="auto" w:sz="4" w:space="0"/>
              <w:bottom w:val="single" w:color="auto" w:sz="4" w:space="0"/>
              <w:right w:val="single" w:color="auto" w:sz="4" w:space="0"/>
            </w:tcBorders>
            <w:vAlign w:val="center"/>
          </w:tcPr>
          <w:p w14:paraId="5B1DD548">
            <w:pPr>
              <w:spacing w:line="400" w:lineRule="exact"/>
              <w:jc w:val="center"/>
              <w:rPr>
                <w:rFonts w:ascii="宋体" w:hAnsi="宋体"/>
                <w:b/>
                <w:bCs/>
                <w:color w:val="000000" w:themeColor="text1"/>
                <w:kern w:val="0"/>
                <w:sz w:val="24"/>
                <w:szCs w:val="22"/>
                <w:highlight w:val="none"/>
                <w14:textFill>
                  <w14:solidFill>
                    <w14:schemeClr w14:val="tx1"/>
                  </w14:solidFill>
                </w14:textFill>
              </w:rPr>
            </w:pPr>
            <w:r>
              <w:rPr>
                <w:rFonts w:hint="eastAsia" w:ascii="宋体" w:hAnsi="宋体"/>
                <w:b/>
                <w:bCs/>
                <w:color w:val="000000" w:themeColor="text1"/>
                <w:kern w:val="0"/>
                <w:sz w:val="24"/>
                <w:szCs w:val="22"/>
                <w:highlight w:val="none"/>
                <w14:textFill>
                  <w14:solidFill>
                    <w14:schemeClr w14:val="tx1"/>
                  </w14:solidFill>
                </w14:textFill>
              </w:rPr>
              <w:t>是否允许进口</w:t>
            </w:r>
          </w:p>
        </w:tc>
        <w:tc>
          <w:tcPr>
            <w:tcW w:w="1593" w:type="dxa"/>
            <w:tcBorders>
              <w:top w:val="single" w:color="auto" w:sz="4" w:space="0"/>
              <w:left w:val="single" w:color="auto" w:sz="4" w:space="0"/>
              <w:bottom w:val="single" w:color="auto" w:sz="4" w:space="0"/>
              <w:right w:val="single" w:color="auto" w:sz="4" w:space="0"/>
            </w:tcBorders>
            <w:vAlign w:val="center"/>
          </w:tcPr>
          <w:p w14:paraId="0D1A0557">
            <w:pPr>
              <w:spacing w:line="400" w:lineRule="exact"/>
              <w:jc w:val="center"/>
              <w:rPr>
                <w:rFonts w:ascii="宋体" w:hAnsi="宋体"/>
                <w:b/>
                <w:bCs/>
                <w:color w:val="000000" w:themeColor="text1"/>
                <w:kern w:val="0"/>
                <w:sz w:val="24"/>
                <w:szCs w:val="22"/>
                <w:highlight w:val="none"/>
                <w14:textFill>
                  <w14:solidFill>
                    <w14:schemeClr w14:val="tx1"/>
                  </w14:solidFill>
                </w14:textFill>
              </w:rPr>
            </w:pPr>
            <w:r>
              <w:rPr>
                <w:rFonts w:hint="eastAsia" w:ascii="宋体" w:hAnsi="宋体"/>
                <w:b/>
                <w:bCs/>
                <w:color w:val="000000" w:themeColor="text1"/>
                <w:kern w:val="0"/>
                <w:sz w:val="24"/>
                <w:szCs w:val="22"/>
                <w:highlight w:val="none"/>
                <w14:textFill>
                  <w14:solidFill>
                    <w14:schemeClr w14:val="tx1"/>
                  </w14:solidFill>
                </w14:textFill>
              </w:rPr>
              <w:t>单价最高限价</w:t>
            </w:r>
          </w:p>
        </w:tc>
        <w:tc>
          <w:tcPr>
            <w:tcW w:w="1394" w:type="dxa"/>
            <w:tcBorders>
              <w:top w:val="single" w:color="auto" w:sz="4" w:space="0"/>
              <w:left w:val="single" w:color="auto" w:sz="4" w:space="0"/>
              <w:bottom w:val="single" w:color="auto" w:sz="4" w:space="0"/>
              <w:right w:val="single" w:color="auto" w:sz="4" w:space="0"/>
            </w:tcBorders>
            <w:vAlign w:val="center"/>
          </w:tcPr>
          <w:p w14:paraId="0E328B19">
            <w:pPr>
              <w:spacing w:line="400" w:lineRule="exact"/>
              <w:jc w:val="center"/>
              <w:rPr>
                <w:rFonts w:ascii="宋体" w:hAnsi="宋体"/>
                <w:b/>
                <w:bCs/>
                <w:color w:val="000000" w:themeColor="text1"/>
                <w:kern w:val="0"/>
                <w:sz w:val="24"/>
                <w:szCs w:val="22"/>
                <w:highlight w:val="none"/>
                <w14:textFill>
                  <w14:solidFill>
                    <w14:schemeClr w14:val="tx1"/>
                  </w14:solidFill>
                </w14:textFill>
              </w:rPr>
            </w:pPr>
            <w:r>
              <w:rPr>
                <w:rFonts w:hint="eastAsia" w:ascii="宋体" w:hAnsi="宋体"/>
                <w:b/>
                <w:bCs/>
                <w:color w:val="000000" w:themeColor="text1"/>
                <w:kern w:val="0"/>
                <w:sz w:val="24"/>
                <w:szCs w:val="22"/>
                <w:highlight w:val="none"/>
                <w14:textFill>
                  <w14:solidFill>
                    <w14:schemeClr w14:val="tx1"/>
                  </w14:solidFill>
                </w14:textFill>
              </w:rPr>
              <w:t>总价最高限价</w:t>
            </w:r>
          </w:p>
        </w:tc>
      </w:tr>
      <w:tr w14:paraId="6CFA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01" w:type="dxa"/>
            <w:tcBorders>
              <w:top w:val="single" w:color="auto" w:sz="4" w:space="0"/>
              <w:left w:val="single" w:color="auto" w:sz="4" w:space="0"/>
              <w:right w:val="single" w:color="auto" w:sz="4" w:space="0"/>
            </w:tcBorders>
            <w:vAlign w:val="center"/>
          </w:tcPr>
          <w:p w14:paraId="2EDBD911">
            <w:pPr>
              <w:spacing w:line="400" w:lineRule="exact"/>
              <w:jc w:val="center"/>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1</w:t>
            </w:r>
          </w:p>
        </w:tc>
        <w:tc>
          <w:tcPr>
            <w:tcW w:w="735" w:type="dxa"/>
            <w:tcBorders>
              <w:top w:val="single" w:color="auto" w:sz="4" w:space="0"/>
              <w:left w:val="single" w:color="auto" w:sz="4" w:space="0"/>
              <w:bottom w:val="single" w:color="auto" w:sz="4" w:space="0"/>
              <w:right w:val="single" w:color="auto" w:sz="4" w:space="0"/>
            </w:tcBorders>
            <w:vAlign w:val="center"/>
          </w:tcPr>
          <w:p w14:paraId="6395D9A0">
            <w:pPr>
              <w:spacing w:line="400" w:lineRule="exact"/>
              <w:jc w:val="center"/>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1-1</w:t>
            </w:r>
          </w:p>
        </w:tc>
        <w:tc>
          <w:tcPr>
            <w:tcW w:w="3356" w:type="dxa"/>
            <w:tcBorders>
              <w:top w:val="single" w:color="auto" w:sz="4" w:space="0"/>
              <w:left w:val="single" w:color="auto" w:sz="4" w:space="0"/>
              <w:bottom w:val="single" w:color="auto" w:sz="4" w:space="0"/>
              <w:right w:val="single" w:color="auto" w:sz="4" w:space="0"/>
            </w:tcBorders>
            <w:vAlign w:val="center"/>
          </w:tcPr>
          <w:p w14:paraId="576B5808">
            <w:pPr>
              <w:widowControl/>
              <w:jc w:val="center"/>
              <w:textAlignment w:val="center"/>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cs="宋体"/>
                <w:color w:val="000000" w:themeColor="text1"/>
                <w:kern w:val="0"/>
                <w:sz w:val="24"/>
                <w:szCs w:val="24"/>
                <w:highlight w:val="none"/>
                <w:lang w:eastAsia="zh-CN"/>
                <w14:textFill>
                  <w14:solidFill>
                    <w14:schemeClr w14:val="tx1"/>
                  </w14:solidFill>
                </w14:textFill>
              </w:rPr>
              <w:t>多体位三折治疗床采购项目</w:t>
            </w:r>
          </w:p>
        </w:tc>
        <w:tc>
          <w:tcPr>
            <w:tcW w:w="968" w:type="dxa"/>
            <w:tcBorders>
              <w:top w:val="single" w:color="auto" w:sz="4" w:space="0"/>
              <w:left w:val="single" w:color="auto" w:sz="4" w:space="0"/>
              <w:right w:val="single" w:color="auto" w:sz="4" w:space="0"/>
            </w:tcBorders>
            <w:vAlign w:val="center"/>
          </w:tcPr>
          <w:p w14:paraId="203C9BD4">
            <w:pPr>
              <w:widowControl/>
              <w:spacing w:line="400" w:lineRule="exact"/>
              <w:jc w:val="center"/>
              <w:textAlignment w:val="center"/>
              <w:rPr>
                <w:rFonts w:hint="eastAsia" w:ascii="宋体" w:hAnsi="宋体" w:eastAsia="宋体" w:cs="新宋体"/>
                <w:color w:val="000000" w:themeColor="text1"/>
                <w:kern w:val="0"/>
                <w:sz w:val="24"/>
                <w:szCs w:val="24"/>
                <w:highlight w:val="none"/>
                <w:lang w:val="en-US" w:eastAsia="zh-CN"/>
                <w14:textFill>
                  <w14:solidFill>
                    <w14:schemeClr w14:val="tx1"/>
                  </w14:solidFill>
                </w14:textFill>
              </w:rPr>
            </w:pPr>
            <w:r>
              <w:rPr>
                <w:rFonts w:hint="eastAsia" w:ascii="宋体" w:hAnsi="宋体" w:cs="新宋体"/>
                <w:color w:val="000000" w:themeColor="text1"/>
                <w:kern w:val="0"/>
                <w:sz w:val="24"/>
                <w:szCs w:val="24"/>
                <w:highlight w:val="none"/>
                <w:lang w:val="en-US" w:eastAsia="zh-CN"/>
                <w14:textFill>
                  <w14:solidFill>
                    <w14:schemeClr w14:val="tx1"/>
                  </w14:solidFill>
                </w14:textFill>
              </w:rPr>
              <w:t>2张</w:t>
            </w:r>
          </w:p>
        </w:tc>
        <w:tc>
          <w:tcPr>
            <w:tcW w:w="1268" w:type="dxa"/>
            <w:tcBorders>
              <w:top w:val="single" w:color="auto" w:sz="4" w:space="0"/>
              <w:left w:val="single" w:color="auto" w:sz="4" w:space="0"/>
              <w:bottom w:val="single" w:color="auto" w:sz="4" w:space="0"/>
              <w:right w:val="single" w:color="auto" w:sz="4" w:space="0"/>
            </w:tcBorders>
            <w:vAlign w:val="center"/>
          </w:tcPr>
          <w:p w14:paraId="4A4CC58A">
            <w:pPr>
              <w:widowControl/>
              <w:jc w:val="center"/>
              <w:textAlignment w:val="center"/>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cs="宋体"/>
                <w:color w:val="000000" w:themeColor="text1"/>
                <w:kern w:val="0"/>
                <w:sz w:val="24"/>
                <w:szCs w:val="24"/>
                <w:highlight w:val="none"/>
                <w:lang w:eastAsia="zh-CN"/>
                <w14:textFill>
                  <w14:solidFill>
                    <w14:schemeClr w14:val="tx1"/>
                  </w14:solidFill>
                </w14:textFill>
              </w:rPr>
              <w:t>否</w:t>
            </w:r>
          </w:p>
        </w:tc>
        <w:tc>
          <w:tcPr>
            <w:tcW w:w="1593" w:type="dxa"/>
            <w:tcBorders>
              <w:top w:val="single" w:color="auto" w:sz="4" w:space="0"/>
              <w:left w:val="single" w:color="auto" w:sz="4" w:space="0"/>
              <w:bottom w:val="single" w:color="auto" w:sz="4" w:space="0"/>
              <w:right w:val="single" w:color="auto" w:sz="4" w:space="0"/>
            </w:tcBorders>
            <w:vAlign w:val="center"/>
          </w:tcPr>
          <w:p w14:paraId="1E0DEE1E">
            <w:pPr>
              <w:widowControl/>
              <w:jc w:val="center"/>
              <w:textAlignment w:val="center"/>
              <w:rPr>
                <w:rFonts w:hint="default" w:ascii="宋体" w:hAnsi="宋体" w:eastAsia="宋体" w:cs="新宋体"/>
                <w:color w:val="000000" w:themeColor="text1"/>
                <w:kern w:val="0"/>
                <w:sz w:val="24"/>
                <w:szCs w:val="24"/>
                <w:highlight w:val="none"/>
                <w:lang w:val="en-US" w:eastAsia="zh-CN"/>
                <w14:textFill>
                  <w14:solidFill>
                    <w14:schemeClr w14:val="tx1"/>
                  </w14:solidFill>
                </w14:textFill>
              </w:rPr>
            </w:pPr>
            <w:r>
              <w:rPr>
                <w:rFonts w:hint="eastAsia" w:ascii="宋体" w:hAnsi="宋体" w:cs="新宋体"/>
                <w:color w:val="000000" w:themeColor="text1"/>
                <w:kern w:val="0"/>
                <w:sz w:val="24"/>
                <w:szCs w:val="24"/>
                <w:highlight w:val="none"/>
                <w:lang w:val="en-US" w:eastAsia="zh-CN"/>
                <w14:textFill>
                  <w14:solidFill>
                    <w14:schemeClr w14:val="tx1"/>
                  </w14:solidFill>
                </w14:textFill>
              </w:rPr>
              <w:t>30000</w:t>
            </w:r>
          </w:p>
        </w:tc>
        <w:tc>
          <w:tcPr>
            <w:tcW w:w="1394" w:type="dxa"/>
            <w:tcBorders>
              <w:top w:val="single" w:color="auto" w:sz="4" w:space="0"/>
              <w:left w:val="single" w:color="auto" w:sz="4" w:space="0"/>
              <w:right w:val="single" w:color="auto" w:sz="4" w:space="0"/>
            </w:tcBorders>
            <w:vAlign w:val="center"/>
          </w:tcPr>
          <w:p w14:paraId="21308CE2">
            <w:pPr>
              <w:widowControl/>
              <w:jc w:val="center"/>
              <w:textAlignment w:val="center"/>
              <w:rPr>
                <w:rFonts w:hint="default" w:ascii="宋体" w:hAnsi="宋体" w:eastAsia="宋体" w:cs="新宋体"/>
                <w:color w:val="000000" w:themeColor="text1"/>
                <w:kern w:val="0"/>
                <w:sz w:val="24"/>
                <w:szCs w:val="24"/>
                <w:highlight w:val="none"/>
                <w:lang w:val="en-US" w:eastAsia="zh-CN"/>
                <w14:textFill>
                  <w14:solidFill>
                    <w14:schemeClr w14:val="tx1"/>
                  </w14:solidFill>
                </w14:textFill>
              </w:rPr>
            </w:pPr>
            <w:r>
              <w:rPr>
                <w:rFonts w:hint="eastAsia" w:ascii="宋体" w:hAnsi="宋体" w:cs="新宋体"/>
                <w:color w:val="000000" w:themeColor="text1"/>
                <w:kern w:val="0"/>
                <w:sz w:val="24"/>
                <w:szCs w:val="24"/>
                <w:highlight w:val="none"/>
                <w:lang w:val="en-US" w:eastAsia="zh-CN"/>
                <w14:textFill>
                  <w14:solidFill>
                    <w14:schemeClr w14:val="tx1"/>
                  </w14:solidFill>
                </w14:textFill>
              </w:rPr>
              <w:t>60000</w:t>
            </w:r>
          </w:p>
        </w:tc>
      </w:tr>
      <w:tr w14:paraId="127A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660" w:type="dxa"/>
            <w:gridSpan w:val="4"/>
            <w:tcBorders>
              <w:top w:val="single" w:color="auto" w:sz="4" w:space="0"/>
              <w:left w:val="single" w:color="auto" w:sz="4" w:space="0"/>
              <w:bottom w:val="single" w:color="auto" w:sz="4" w:space="0"/>
              <w:right w:val="single" w:color="auto" w:sz="4" w:space="0"/>
            </w:tcBorders>
            <w:vAlign w:val="center"/>
          </w:tcPr>
          <w:p w14:paraId="38AAF10C">
            <w:pPr>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合计(大写)：人民币</w:t>
            </w:r>
            <w:r>
              <w:rPr>
                <w:rFonts w:hint="eastAsia" w:ascii="宋体" w:hAnsi="宋体"/>
                <w:color w:val="000000" w:themeColor="text1"/>
                <w:kern w:val="0"/>
                <w:sz w:val="24"/>
                <w:highlight w:val="none"/>
                <w:lang w:val="en-US" w:eastAsia="zh-CN"/>
                <w14:textFill>
                  <w14:solidFill>
                    <w14:schemeClr w14:val="tx1"/>
                  </w14:solidFill>
                </w14:textFill>
              </w:rPr>
              <w:t>陆</w:t>
            </w:r>
            <w:r>
              <w:rPr>
                <w:rFonts w:hint="eastAsia" w:ascii="宋体" w:hAnsi="宋体"/>
                <w:color w:val="000000" w:themeColor="text1"/>
                <w:kern w:val="0"/>
                <w:sz w:val="24"/>
                <w:highlight w:val="none"/>
                <w:lang w:eastAsia="zh-CN"/>
                <w14:textFill>
                  <w14:solidFill>
                    <w14:schemeClr w14:val="tx1"/>
                  </w14:solidFill>
                </w14:textFill>
              </w:rPr>
              <w:t>万</w:t>
            </w:r>
            <w:r>
              <w:rPr>
                <w:rFonts w:hint="eastAsia" w:ascii="宋体" w:hAnsi="宋体"/>
                <w:color w:val="000000" w:themeColor="text1"/>
                <w:kern w:val="0"/>
                <w:sz w:val="24"/>
                <w:highlight w:val="none"/>
                <w14:textFill>
                  <w14:solidFill>
                    <w14:schemeClr w14:val="tx1"/>
                  </w14:solidFill>
                </w14:textFill>
              </w:rPr>
              <w:t>元整</w:t>
            </w:r>
          </w:p>
        </w:tc>
        <w:tc>
          <w:tcPr>
            <w:tcW w:w="4255" w:type="dxa"/>
            <w:gridSpan w:val="3"/>
            <w:tcBorders>
              <w:top w:val="single" w:color="auto" w:sz="4" w:space="0"/>
              <w:left w:val="single" w:color="auto" w:sz="4" w:space="0"/>
              <w:bottom w:val="single" w:color="auto" w:sz="4" w:space="0"/>
              <w:right w:val="single" w:color="auto" w:sz="4" w:space="0"/>
            </w:tcBorders>
            <w:vAlign w:val="center"/>
          </w:tcPr>
          <w:p w14:paraId="1F5FB631">
            <w:pPr>
              <w:rPr>
                <w:rFonts w:hint="default" w:ascii="宋体" w:hAnsi="宋体" w:eastAsia="宋体"/>
                <w:color w:val="000000" w:themeColor="text1"/>
                <w:kern w:val="0"/>
                <w:sz w:val="24"/>
                <w:highlight w:val="none"/>
                <w:lang w:val="en-US" w:eastAsia="zh-CN"/>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w:t>
            </w:r>
            <w:r>
              <w:rPr>
                <w:rFonts w:hint="eastAsia" w:ascii="宋体" w:hAnsi="宋体"/>
                <w:color w:val="000000" w:themeColor="text1"/>
                <w:kern w:val="0"/>
                <w:sz w:val="24"/>
                <w:highlight w:val="none"/>
                <w:lang w:val="en-US" w:eastAsia="zh-CN"/>
                <w14:textFill>
                  <w14:solidFill>
                    <w14:schemeClr w14:val="tx1"/>
                  </w14:solidFill>
                </w14:textFill>
              </w:rPr>
              <w:t>60000</w:t>
            </w:r>
          </w:p>
        </w:tc>
      </w:tr>
    </w:tbl>
    <w:p w14:paraId="46AB1C10">
      <w:pPr>
        <w:pStyle w:val="20"/>
        <w:ind w:left="0" w:leftChars="0" w:firstLine="0" w:firstLineChars="0"/>
        <w:rPr>
          <w:rFonts w:ascii="宋体" w:hAnsi="宋体"/>
          <w:color w:val="000000" w:themeColor="text1"/>
          <w:sz w:val="24"/>
          <w:szCs w:val="32"/>
          <w:highlight w:val="none"/>
          <w14:textFill>
            <w14:solidFill>
              <w14:schemeClr w14:val="tx1"/>
            </w14:solidFill>
          </w14:textFill>
        </w:rPr>
      </w:pPr>
    </w:p>
    <w:p w14:paraId="27E5572F">
      <w:pPr>
        <w:spacing w:line="440" w:lineRule="exact"/>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注：</w:t>
      </w:r>
    </w:p>
    <w:p w14:paraId="31975E1D">
      <w:pPr>
        <w:spacing w:line="440" w:lineRule="exact"/>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（1）以上项目所列价格为采购预算的最高限价,</w:t>
      </w:r>
      <w:r>
        <w:rPr>
          <w:rFonts w:ascii="宋体" w:hAnsi="宋体" w:eastAsia="宋体"/>
          <w:b/>
          <w:bCs/>
          <w:color w:val="000000" w:themeColor="text1"/>
          <w:sz w:val="24"/>
          <w:szCs w:val="24"/>
          <w:highlight w:val="none"/>
          <w14:textFill>
            <w14:solidFill>
              <w14:schemeClr w14:val="tx1"/>
            </w14:solidFill>
          </w14:textFill>
        </w:rPr>
        <w:t>竞价人</w:t>
      </w:r>
      <w:r>
        <w:rPr>
          <w:rFonts w:hint="eastAsia" w:ascii="宋体" w:hAnsi="宋体" w:eastAsia="宋体"/>
          <w:b/>
          <w:bCs/>
          <w:color w:val="000000" w:themeColor="text1"/>
          <w:sz w:val="24"/>
          <w:szCs w:val="24"/>
          <w:highlight w:val="none"/>
          <w:lang w:eastAsia="zh-CN"/>
          <w14:textFill>
            <w14:solidFill>
              <w14:schemeClr w14:val="tx1"/>
            </w14:solidFill>
          </w14:textFill>
        </w:rPr>
        <w:t>在竞价平台上的首次报价总价</w:t>
      </w:r>
      <w:r>
        <w:rPr>
          <w:rFonts w:ascii="宋体" w:hAnsi="宋体" w:eastAsia="宋体"/>
          <w:b/>
          <w:bCs/>
          <w:color w:val="000000" w:themeColor="text1"/>
          <w:sz w:val="24"/>
          <w:szCs w:val="24"/>
          <w:highlight w:val="none"/>
          <w14:textFill>
            <w14:solidFill>
              <w14:schemeClr w14:val="tx1"/>
            </w14:solidFill>
          </w14:textFill>
        </w:rPr>
        <w:t>必须低于</w:t>
      </w:r>
      <w:r>
        <w:rPr>
          <w:rFonts w:hint="eastAsia" w:ascii="宋体" w:hAnsi="宋体" w:eastAsia="宋体"/>
          <w:b/>
          <w:bCs/>
          <w:color w:val="000000" w:themeColor="text1"/>
          <w:sz w:val="24"/>
          <w:szCs w:val="24"/>
          <w:highlight w:val="none"/>
          <w:lang w:eastAsia="zh-CN"/>
          <w14:textFill>
            <w14:solidFill>
              <w14:schemeClr w14:val="tx1"/>
            </w14:solidFill>
          </w14:textFill>
        </w:rPr>
        <w:t>总价</w:t>
      </w:r>
      <w:r>
        <w:rPr>
          <w:rFonts w:ascii="宋体" w:hAnsi="宋体" w:eastAsia="宋体"/>
          <w:b/>
          <w:bCs/>
          <w:color w:val="000000" w:themeColor="text1"/>
          <w:sz w:val="24"/>
          <w:szCs w:val="24"/>
          <w:highlight w:val="none"/>
          <w14:textFill>
            <w14:solidFill>
              <w14:schemeClr w14:val="tx1"/>
            </w14:solidFill>
          </w14:textFill>
        </w:rPr>
        <w:t>最高限价的3%（不含）以上，报价单价不能超过竞价文件的单价最高限价，否则视为无效报价</w:t>
      </w:r>
      <w:r>
        <w:rPr>
          <w:rFonts w:hint="eastAsia" w:ascii="宋体" w:hAnsi="宋体" w:eastAsia="宋体"/>
          <w:b/>
          <w:bCs/>
          <w:color w:val="000000" w:themeColor="text1"/>
          <w:sz w:val="24"/>
          <w:szCs w:val="24"/>
          <w:highlight w:val="none"/>
          <w14:textFill>
            <w14:solidFill>
              <w14:schemeClr w14:val="tx1"/>
            </w14:solidFill>
          </w14:textFill>
        </w:rPr>
        <w:t>。</w:t>
      </w:r>
    </w:p>
    <w:p w14:paraId="0600F8C1">
      <w:pPr>
        <w:spacing w:line="440" w:lineRule="exact"/>
        <w:rPr>
          <w:rFonts w:ascii="宋体" w:hAnsi="宋体"/>
          <w:b/>
          <w:bCs/>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w:t>
      </w:r>
      <w:r>
        <w:rPr>
          <w:rFonts w:hint="eastAsia" w:ascii="宋体" w:hAnsi="宋体"/>
          <w:b/>
          <w:bCs/>
          <w:color w:val="000000" w:themeColor="text1"/>
          <w:sz w:val="24"/>
          <w:szCs w:val="24"/>
          <w:highlight w:val="none"/>
          <w14:textFill>
            <w14:solidFill>
              <w14:schemeClr w14:val="tx1"/>
            </w14:solidFill>
          </w14:textFill>
        </w:rPr>
        <w:t>2）供应商必须保证所投产品具有在中国境内的合法使用权和用户保护权，有属于国家强制性要求（如3C等）的产品必须符合国家强制性认证规定。货物的制造标准及技术规范等有关资料必须符合国家相关标准、规范要求。</w:t>
      </w:r>
    </w:p>
    <w:p w14:paraId="0C0E4E7D">
      <w:pPr>
        <w:spacing w:line="440" w:lineRule="exact"/>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（3）</w:t>
      </w:r>
      <w:r>
        <w:rPr>
          <w:rFonts w:ascii="宋体" w:hAnsi="宋体"/>
          <w:b/>
          <w:bCs/>
          <w:color w:val="000000" w:themeColor="text1"/>
          <w:sz w:val="24"/>
          <w:szCs w:val="24"/>
          <w:highlight w:val="none"/>
          <w14:textFill>
            <w14:solidFill>
              <w14:schemeClr w14:val="tx1"/>
            </w14:solidFill>
          </w14:textFill>
        </w:rPr>
        <w:t>根据财政部、国家发展改革委《关于印发节能产品政府采购品目清单的通知》（财库〔2019〕19号）的规定，台式计算机，便携式计算机，平板式微型计算机，激光打印机，针式打印机，液晶显示器，制冷压缩机，空调机组，专用制冷、空调设备，镇流器，空调机，电热水器，普通照明用双端荧光灯，电视设备，视频设备，便器，水嘴品目为政府强制采购的节能产品{具体品目以《节能产品政府采购品目清单》（财库〔2019〕19号）中“★”标注为准}。若</w:t>
      </w:r>
      <w:r>
        <w:rPr>
          <w:rFonts w:hint="eastAsia" w:ascii="宋体" w:hAnsi="宋体"/>
          <w:b/>
          <w:bCs/>
          <w:color w:val="000000" w:themeColor="text1"/>
          <w:sz w:val="24"/>
          <w:szCs w:val="24"/>
          <w:highlight w:val="none"/>
          <w14:textFill>
            <w14:solidFill>
              <w14:schemeClr w14:val="tx1"/>
            </w14:solidFill>
          </w14:textFill>
        </w:rPr>
        <w:t>竞价人</w:t>
      </w:r>
      <w:r>
        <w:rPr>
          <w:rFonts w:ascii="宋体" w:hAnsi="宋体"/>
          <w:b/>
          <w:bCs/>
          <w:color w:val="000000" w:themeColor="text1"/>
          <w:sz w:val="24"/>
          <w:szCs w:val="24"/>
          <w:highlight w:val="none"/>
          <w14:textFill>
            <w14:solidFill>
              <w14:schemeClr w14:val="tx1"/>
            </w14:solidFill>
          </w14:textFill>
        </w:rPr>
        <w:t>所投产品属于政府强制节能产品的，在</w:t>
      </w:r>
      <w:r>
        <w:rPr>
          <w:rFonts w:hint="eastAsia" w:ascii="宋体" w:hAnsi="宋体"/>
          <w:b/>
          <w:bCs/>
          <w:color w:val="000000" w:themeColor="text1"/>
          <w:sz w:val="24"/>
          <w:szCs w:val="24"/>
          <w:highlight w:val="none"/>
          <w14:textFill>
            <w14:solidFill>
              <w14:schemeClr w14:val="tx1"/>
            </w14:solidFill>
          </w14:textFill>
        </w:rPr>
        <w:t>报价文件中</w:t>
      </w:r>
      <w:r>
        <w:rPr>
          <w:rFonts w:ascii="宋体" w:hAnsi="宋体"/>
          <w:b/>
          <w:bCs/>
          <w:color w:val="000000" w:themeColor="text1"/>
          <w:sz w:val="24"/>
          <w:szCs w:val="24"/>
          <w:highlight w:val="none"/>
          <w14:textFill>
            <w14:solidFill>
              <w14:schemeClr w14:val="tx1"/>
            </w14:solidFill>
          </w14:textFill>
        </w:rPr>
        <w:t>须提供所投政府强制节能产品由国家确定的认证机构出具的、处于有效期之内的产品认证证书复印件，否则视为无效</w:t>
      </w:r>
      <w:r>
        <w:rPr>
          <w:rFonts w:hint="eastAsia" w:ascii="宋体" w:hAnsi="宋体"/>
          <w:b/>
          <w:bCs/>
          <w:color w:val="000000" w:themeColor="text1"/>
          <w:sz w:val="24"/>
          <w:szCs w:val="24"/>
          <w:highlight w:val="none"/>
          <w14:textFill>
            <w14:solidFill>
              <w14:schemeClr w14:val="tx1"/>
            </w14:solidFill>
          </w14:textFill>
        </w:rPr>
        <w:t>报价</w:t>
      </w:r>
    </w:p>
    <w:p w14:paraId="05FD6425">
      <w:pPr>
        <w:spacing w:line="440" w:lineRule="exact"/>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（4）采购单位在提出采购需求时有指定品牌的，所报品牌需在采购单位选定的品牌范围内；</w:t>
      </w:r>
    </w:p>
    <w:p w14:paraId="1F0C83A3">
      <w:pPr>
        <w:spacing w:line="440" w:lineRule="exact"/>
        <w:ind w:firstLine="481"/>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（一）资格标准</w:t>
      </w:r>
    </w:p>
    <w:p w14:paraId="4E44AAC6">
      <w:pPr>
        <w:spacing w:line="440" w:lineRule="exact"/>
        <w:ind w:firstLine="0"/>
        <w:rPr>
          <w:rFonts w:ascii="新宋体" w:hAnsi="新宋体" w:eastAsia="新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1、有能力提供</w:t>
      </w:r>
      <w:r>
        <w:rPr>
          <w:rFonts w:hint="eastAsia" w:ascii="新宋体" w:hAnsi="新宋体" w:eastAsia="新宋体"/>
          <w:color w:val="000000" w:themeColor="text1"/>
          <w:sz w:val="24"/>
          <w:szCs w:val="24"/>
          <w:highlight w:val="none"/>
          <w14:textFill>
            <w14:solidFill>
              <w14:schemeClr w14:val="tx1"/>
            </w14:solidFill>
          </w14:textFill>
        </w:rPr>
        <w:t>本竞价文件所述货物及服务</w:t>
      </w:r>
      <w:r>
        <w:rPr>
          <w:rFonts w:hint="eastAsia" w:ascii="宋体" w:hAnsi="宋体"/>
          <w:color w:val="000000" w:themeColor="text1"/>
          <w:sz w:val="24"/>
          <w:highlight w:val="none"/>
          <w14:textFill>
            <w14:solidFill>
              <w14:schemeClr w14:val="tx1"/>
            </w14:solidFill>
          </w14:textFill>
        </w:rPr>
        <w:t>的</w:t>
      </w:r>
      <w:r>
        <w:rPr>
          <w:rFonts w:hint="eastAsia" w:ascii="宋体" w:hAnsi="宋体"/>
          <w:b/>
          <w:bCs/>
          <w:color w:val="000000" w:themeColor="text1"/>
          <w:sz w:val="24"/>
          <w:highlight w:val="none"/>
          <w14:textFill>
            <w14:solidFill>
              <w14:schemeClr w14:val="tx1"/>
            </w14:solidFill>
          </w14:textFill>
        </w:rPr>
        <w:t>法人、其他组织或者自然人</w:t>
      </w:r>
      <w:r>
        <w:rPr>
          <w:rFonts w:hint="eastAsia" w:ascii="新宋体" w:hAnsi="新宋体" w:eastAsia="新宋体"/>
          <w:color w:val="000000" w:themeColor="text1"/>
          <w:sz w:val="24"/>
          <w:szCs w:val="24"/>
          <w:highlight w:val="none"/>
          <w14:textFill>
            <w14:solidFill>
              <w14:schemeClr w14:val="tx1"/>
            </w14:solidFill>
          </w14:textFill>
        </w:rPr>
        <w:t>均可能成为合格的竞价人，并提供有效的营业执照复印件或其他相应的证明文件；</w:t>
      </w:r>
    </w:p>
    <w:p w14:paraId="0533C337">
      <w:pPr>
        <w:pStyle w:val="44"/>
        <w:spacing w:line="500" w:lineRule="exact"/>
        <w:jc w:val="left"/>
        <w:rPr>
          <w:rFonts w:hAnsi="宋体" w:cs="宋体"/>
          <w:b/>
          <w:color w:val="000000" w:themeColor="text1"/>
          <w:kern w:val="0"/>
          <w:sz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2、竞价人应满足《中华人民共和国政府采购法》第二十二条规定的条件，应提供以下证明材料或针对以下内容作出承诺（</w:t>
      </w:r>
      <w:r>
        <w:rPr>
          <w:rFonts w:hint="eastAsia" w:hAnsi="宋体" w:cs="宋体"/>
          <w:b/>
          <w:color w:val="000000" w:themeColor="text1"/>
          <w:kern w:val="0"/>
          <w:sz w:val="24"/>
          <w:highlight w:val="none"/>
          <w14:textFill>
            <w14:solidFill>
              <w14:schemeClr w14:val="tx1"/>
            </w14:solidFill>
          </w14:textFill>
        </w:rPr>
        <w:t>见附件：资格承诺函</w:t>
      </w:r>
      <w:r>
        <w:rPr>
          <w:rFonts w:hint="eastAsia" w:hAnsi="宋体"/>
          <w:color w:val="000000" w:themeColor="text1"/>
          <w:sz w:val="24"/>
          <w:szCs w:val="24"/>
          <w:highlight w:val="none"/>
          <w14:textFill>
            <w14:solidFill>
              <w14:schemeClr w14:val="tx1"/>
            </w14:solidFill>
          </w14:textFill>
        </w:rPr>
        <w:t>）：</w:t>
      </w:r>
    </w:p>
    <w:p w14:paraId="2B2A8DBD">
      <w:pPr>
        <w:spacing w:line="440" w:lineRule="exact"/>
        <w:ind w:firstLine="481"/>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A、</w:t>
      </w:r>
      <w:r>
        <w:rPr>
          <w:rFonts w:hint="eastAsia" w:ascii="宋体" w:hAnsi="宋体" w:cs="宋体"/>
          <w:color w:val="000000" w:themeColor="text1"/>
          <w:sz w:val="24"/>
          <w:highlight w:val="none"/>
          <w14:textFill>
            <w14:solidFill>
              <w14:schemeClr w14:val="tx1"/>
            </w14:solidFill>
          </w14:textFill>
        </w:rPr>
        <w:t>须提供</w:t>
      </w:r>
      <w:r>
        <w:rPr>
          <w:rFonts w:hint="eastAsia" w:ascii="宋体" w:hAnsi="宋体" w:cs="宋体"/>
          <w:color w:val="000000" w:themeColor="text1"/>
          <w:sz w:val="24"/>
          <w:highlight w:val="none"/>
          <w:lang w:eastAsia="zh-CN"/>
          <w14:textFill>
            <w14:solidFill>
              <w14:schemeClr w14:val="tx1"/>
            </w14:solidFill>
          </w14:textFill>
        </w:rPr>
        <w:t>上一年</w:t>
      </w:r>
      <w:r>
        <w:rPr>
          <w:rFonts w:hint="eastAsia" w:ascii="宋体" w:hAnsi="宋体" w:cs="宋体"/>
          <w:color w:val="000000" w:themeColor="text1"/>
          <w:sz w:val="24"/>
          <w:highlight w:val="none"/>
          <w14:textFill>
            <w14:solidFill>
              <w14:schemeClr w14:val="tx1"/>
            </w14:solidFill>
          </w14:textFill>
        </w:rPr>
        <w:t>年度经审计的财务报告或其基本开户银行出具的资信证明；</w:t>
      </w:r>
    </w:p>
    <w:p w14:paraId="63520044">
      <w:pPr>
        <w:spacing w:line="440" w:lineRule="exact"/>
        <w:ind w:firstLine="481"/>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B、</w:t>
      </w:r>
      <w:r>
        <w:rPr>
          <w:rFonts w:hint="eastAsia" w:ascii="宋体" w:hAnsi="宋体" w:cs="宋体"/>
          <w:color w:val="000000" w:themeColor="text1"/>
          <w:sz w:val="24"/>
          <w:highlight w:val="none"/>
          <w14:textFill>
            <w14:solidFill>
              <w14:schemeClr w14:val="tx1"/>
            </w14:solidFill>
          </w14:textFill>
        </w:rPr>
        <w:t>须提供报价截止时间前六个月内任一个月的缴税证明；</w:t>
      </w:r>
    </w:p>
    <w:p w14:paraId="1FF87A21">
      <w:pPr>
        <w:spacing w:line="440" w:lineRule="exact"/>
        <w:ind w:firstLine="481"/>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C、</w:t>
      </w:r>
      <w:r>
        <w:rPr>
          <w:rFonts w:hint="eastAsia" w:ascii="宋体" w:hAnsi="宋体" w:cs="宋体"/>
          <w:color w:val="000000" w:themeColor="text1"/>
          <w:sz w:val="24"/>
          <w:highlight w:val="none"/>
          <w14:textFill>
            <w14:solidFill>
              <w14:schemeClr w14:val="tx1"/>
            </w14:solidFill>
          </w14:textFill>
        </w:rPr>
        <w:t>须提供报价截止时间前六个月内任一个月缴纳社会保险的证明材料</w:t>
      </w:r>
      <w:r>
        <w:rPr>
          <w:rFonts w:hint="eastAsia" w:ascii="宋体" w:hAnsi="宋体"/>
          <w:color w:val="000000" w:themeColor="text1"/>
          <w:sz w:val="24"/>
          <w:szCs w:val="24"/>
          <w:highlight w:val="none"/>
          <w14:textFill>
            <w14:solidFill>
              <w14:schemeClr w14:val="tx1"/>
            </w14:solidFill>
          </w14:textFill>
        </w:rPr>
        <w:t>；</w:t>
      </w:r>
    </w:p>
    <w:p w14:paraId="17FB5558">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3、参加政府采购活动前3年内在经营活动中没有重大违法记录及无行贿犯罪的书面声明；</w:t>
      </w:r>
    </w:p>
    <w:p w14:paraId="677707E3">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4、具备履行合同所必需的设备和专业技术能力的声明函；</w:t>
      </w:r>
    </w:p>
    <w:p w14:paraId="0961E6F3">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5、如由授权代表参与竞价，须提供法定代表人授权书。</w:t>
      </w:r>
    </w:p>
    <w:p w14:paraId="4E59C217">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6、竞价人须提供“信用中国”网站（www.creditchina.gov.cn）及中国政府采购网（www.ccgp.gov.cn）信用信息查询无严重违法失信行为信息记录的打印件（或截图）。</w:t>
      </w:r>
    </w:p>
    <w:p w14:paraId="1BF38A0F">
      <w:pPr>
        <w:spacing w:line="440" w:lineRule="exact"/>
        <w:rPr>
          <w:rFonts w:hint="eastAsia" w:ascii="宋体" w:hAnsi="宋体" w:eastAsia="宋体"/>
          <w:b w:val="0"/>
          <w:bCs w:val="0"/>
          <w:color w:val="000000" w:themeColor="text1"/>
          <w:sz w:val="24"/>
          <w:szCs w:val="24"/>
          <w:highlight w:val="none"/>
          <w:lang w:eastAsia="zh-CN"/>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7、特定资格要求：</w:t>
      </w:r>
      <w:r>
        <w:rPr>
          <w:rFonts w:hint="eastAsia" w:ascii="宋体" w:hAnsi="宋体"/>
          <w:b w:val="0"/>
          <w:bCs w:val="0"/>
          <w:color w:val="000000" w:themeColor="text1"/>
          <w:sz w:val="24"/>
          <w:szCs w:val="24"/>
          <w:highlight w:val="none"/>
          <w14:textFill>
            <w14:solidFill>
              <w14:schemeClr w14:val="tx1"/>
            </w14:solidFill>
          </w14:textFill>
        </w:rPr>
        <w:t>所投货物若属于医疗器械管理范畴，按照国家《医疗器械监督管理条例》，应符合以下标准①供应商为生产企业的，投标货物若属于第一类医疗器械产品，须提供《第一类医疗器械生产备案凭证》（进口产品除外）， 投标货物若属于第二类、三类医疗器械产品，须提供《医疗器械生产许可证》（进口产品除外）;供应商为经营企业的，投标货物若属于第三类医疗器械产品，须提供《医疗器械经营许可证》，投标货物若属于第二类医疗器械产品，须提供《第二类医疗器械经营备案凭证》，投标货物若属于第一类医疗器械产品，则无须提供此项;②投标货物属于《医疗器械监督管理条例》规定的第一类医疗器械产品须提供《第一类医疗器械产品备案凭证》，属于第二类、第三类医疗器械产品则须提供完整的《医疗器械注册证》复印件。所有证件必须真实、有效。</w:t>
      </w:r>
    </w:p>
    <w:p w14:paraId="0B48EEFB">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8、本项目不接受联合体竞价。</w:t>
      </w:r>
    </w:p>
    <w:p w14:paraId="1E3D46C7">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9、竞价保证金凭证复印件。</w:t>
      </w:r>
    </w:p>
    <w:p w14:paraId="43279387">
      <w:pPr>
        <w:spacing w:line="440" w:lineRule="exact"/>
        <w:ind w:firstLine="481"/>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注：竞价人必须同时满足以上所有的资格要求并提供资料，所有提供的相关资质证明文件应属法定有效期内的，若发生变更的，应按有关规定办理完变更手续后方可参加竞价，并以发证机关核准的变更为准，否则按无效文件处理。所有资格证明文件复印件应是清晰的并加盖竞价人公章。</w:t>
      </w:r>
    </w:p>
    <w:p w14:paraId="3F6461B1">
      <w:pPr>
        <w:spacing w:line="440" w:lineRule="exact"/>
        <w:ind w:firstLine="481"/>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依法免税或不需要缴纳社会保障资金的竞价人，应提供相应文件证明其依法免税或不需要缴纳社会保障资金，视同社会保障资金、税收缴纳证明材料提供完整。</w:t>
      </w:r>
    </w:p>
    <w:p w14:paraId="547D27D9">
      <w:pPr>
        <w:numPr>
          <w:ilvl w:val="0"/>
          <w:numId w:val="1"/>
        </w:numPr>
        <w:spacing w:line="440" w:lineRule="exact"/>
        <w:ind w:firstLine="481"/>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技术和服务要求</w:t>
      </w:r>
    </w:p>
    <w:p w14:paraId="741968AE">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 采用五段位结构设计，各段位均可独立调节。</w:t>
      </w:r>
    </w:p>
    <w:p w14:paraId="5968212E">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配置收滑轮踏板，可实现设备固定与移动切换。</w:t>
      </w:r>
    </w:p>
    <w:p w14:paraId="0B82EB0E">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配备环形脚控开关，可在床体周边任意位置控制电机调节床体。</w:t>
      </w:r>
    </w:p>
    <w:p w14:paraId="6BE981E6">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 上臂支架升降调节范围 0～≥25cm，可 360° 平面旋转。</w:t>
      </w:r>
    </w:p>
    <w:p w14:paraId="36B95BB8">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 床面采用抗菌耐磨高弹力皮革，具备阻燃、抗菌、耐温、防划性能。</w:t>
      </w:r>
    </w:p>
    <w:p w14:paraId="52B1CD72">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 设备采用直线电机搭配气动弹簧驱动。</w:t>
      </w:r>
    </w:p>
    <w:p w14:paraId="6352EF6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 支撑脚架采用模具铸造成型。</w:t>
      </w:r>
    </w:p>
    <w:p w14:paraId="701E8AB3">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 床板安全工作载荷≥170kg。</w:t>
      </w:r>
    </w:p>
    <w:p w14:paraId="64D0C806">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 床面尺寸：宽度≥65cm，长度≥190cm。</w:t>
      </w:r>
    </w:p>
    <w:p w14:paraId="43EA746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 床体升降高度：55cm～100cm。</w:t>
      </w:r>
    </w:p>
    <w:p w14:paraId="75857E8D">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 头部段调节角度：-60°～45°。</w:t>
      </w:r>
    </w:p>
    <w:p w14:paraId="02A16CD4">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 腿部段最大调节角度≥75°。</w:t>
      </w:r>
    </w:p>
    <w:p w14:paraId="49DF627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 胸腰段最大调节角度≥120°。</w:t>
      </w:r>
    </w:p>
    <w:p w14:paraId="5394AC13">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 设备配置紧急停止开关。</w:t>
      </w:r>
    </w:p>
    <w:p w14:paraId="774FE883">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 工作电源：AC 220V、50Hz。</w:t>
      </w:r>
    </w:p>
    <w:p w14:paraId="0B9A260C">
      <w:pPr>
        <w:spacing w:line="440" w:lineRule="exact"/>
        <w:ind w:firstLine="481"/>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（三）商务条件</w:t>
      </w:r>
    </w:p>
    <w:p w14:paraId="18F06A35">
      <w:pPr>
        <w:spacing w:line="440" w:lineRule="exact"/>
        <w:ind w:firstLine="481"/>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1、交付地点：</w:t>
      </w:r>
      <w:r>
        <w:rPr>
          <w:rFonts w:hint="eastAsia" w:ascii="宋体" w:hAnsi="宋体"/>
          <w:color w:val="000000" w:themeColor="text1"/>
          <w:sz w:val="24"/>
          <w:szCs w:val="24"/>
          <w:highlight w:val="none"/>
          <w:lang w:eastAsia="zh-CN"/>
          <w14:textFill>
            <w14:solidFill>
              <w14:schemeClr w14:val="tx1"/>
            </w14:solidFill>
          </w14:textFill>
        </w:rPr>
        <w:t>福建中医药大学附属康复医院</w:t>
      </w:r>
      <w:r>
        <w:rPr>
          <w:rFonts w:hint="eastAsia" w:ascii="宋体" w:hAnsi="宋体"/>
          <w:color w:val="000000" w:themeColor="text1"/>
          <w:sz w:val="24"/>
          <w:szCs w:val="24"/>
          <w:highlight w:val="none"/>
          <w14:textFill>
            <w14:solidFill>
              <w14:schemeClr w14:val="tx1"/>
            </w14:solidFill>
          </w14:textFill>
        </w:rPr>
        <w:t>指定地点。</w:t>
      </w:r>
    </w:p>
    <w:p w14:paraId="7C06B90C">
      <w:pPr>
        <w:spacing w:line="440" w:lineRule="exact"/>
        <w:ind w:firstLine="481" w:firstLineChars="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2、交付时间：</w:t>
      </w:r>
      <w:r>
        <w:rPr>
          <w:rFonts w:hint="eastAsia" w:ascii="宋体" w:hAnsi="宋体" w:eastAsia="宋体" w:cs="宋体"/>
          <w:color w:val="000000" w:themeColor="text1"/>
          <w:sz w:val="24"/>
          <w:szCs w:val="24"/>
          <w:highlight w:val="none"/>
          <w14:textFill>
            <w14:solidFill>
              <w14:schemeClr w14:val="tx1"/>
            </w14:solidFill>
          </w14:textFill>
        </w:rPr>
        <w:t>合同生效之日</w:t>
      </w:r>
      <w:r>
        <w:rPr>
          <w:rFonts w:hint="eastAsia" w:ascii="宋体" w:hAnsi="宋体"/>
          <w:color w:val="000000" w:themeColor="text1"/>
          <w:sz w:val="24"/>
          <w:szCs w:val="24"/>
          <w:highlight w:val="none"/>
          <w14:textFill>
            <w14:solidFill>
              <w14:schemeClr w14:val="tx1"/>
            </w14:solidFill>
          </w14:textFill>
        </w:rPr>
        <w:t>起</w:t>
      </w:r>
      <w:r>
        <w:rPr>
          <w:rFonts w:hint="eastAsia" w:ascii="宋体" w:hAnsi="宋体"/>
          <w:color w:val="000000" w:themeColor="text1"/>
          <w:sz w:val="24"/>
          <w:szCs w:val="24"/>
          <w:highlight w:val="none"/>
          <w:u w:val="single"/>
          <w:lang w:val="en-US" w:eastAsia="zh-CN"/>
          <w14:textFill>
            <w14:solidFill>
              <w14:schemeClr w14:val="tx1"/>
            </w14:solidFill>
          </w14:textFill>
        </w:rPr>
        <w:t>60日</w:t>
      </w:r>
      <w:r>
        <w:rPr>
          <w:rFonts w:hint="eastAsia" w:ascii="宋体" w:hAnsi="宋体"/>
          <w:color w:val="000000" w:themeColor="text1"/>
          <w:sz w:val="24"/>
          <w:szCs w:val="24"/>
          <w:highlight w:val="none"/>
          <w14:textFill>
            <w14:solidFill>
              <w14:schemeClr w14:val="tx1"/>
            </w14:solidFill>
          </w14:textFill>
        </w:rPr>
        <w:t>内</w:t>
      </w:r>
      <w:r>
        <w:rPr>
          <w:rFonts w:hint="eastAsia" w:ascii="宋体" w:hAnsi="宋体"/>
          <w:color w:val="000000" w:themeColor="text1"/>
          <w:sz w:val="24"/>
          <w:szCs w:val="24"/>
          <w:highlight w:val="none"/>
          <w:lang w:eastAsia="zh-CN"/>
          <w14:textFill>
            <w14:solidFill>
              <w14:schemeClr w14:val="tx1"/>
            </w14:solidFill>
          </w14:textFill>
        </w:rPr>
        <w:t>将</w:t>
      </w:r>
      <w:r>
        <w:rPr>
          <w:rFonts w:hint="eastAsia" w:ascii="宋体" w:hAnsi="宋体" w:eastAsia="宋体" w:cs="宋体"/>
          <w:color w:val="000000" w:themeColor="text1"/>
          <w:sz w:val="24"/>
          <w:szCs w:val="24"/>
          <w:highlight w:val="none"/>
          <w14:textFill>
            <w14:solidFill>
              <w14:schemeClr w14:val="tx1"/>
            </w14:solidFill>
          </w14:textFill>
        </w:rPr>
        <w:t>货物以能够保护货物完好无损的合理包装方式送至</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指定的地点免费安装调试完毕，并承担运输过程中发生的一切费用</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并附上产品相关的说明书、合格证等。</w:t>
      </w:r>
    </w:p>
    <w:p w14:paraId="6A2C0651">
      <w:pPr>
        <w:numPr>
          <w:ilvl w:val="0"/>
          <w:numId w:val="2"/>
        </w:numPr>
        <w:spacing w:line="440" w:lineRule="exact"/>
        <w:ind w:firstLine="481"/>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交付条件：</w:t>
      </w:r>
    </w:p>
    <w:p w14:paraId="51521A5C">
      <w:pPr>
        <w:pStyle w:val="20"/>
        <w:spacing w:after="0" w:line="440" w:lineRule="exact"/>
        <w:ind w:left="0" w:leftChars="0" w:firstLine="480"/>
        <w:rPr>
          <w:rFonts w:ascii="宋体" w:hAnsi="宋体"/>
          <w:color w:val="000000" w:themeColor="text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货物类：验收合格交付采购人使用。</w:t>
      </w:r>
    </w:p>
    <w:p w14:paraId="5A300E73">
      <w:pPr>
        <w:numPr>
          <w:ilvl w:val="0"/>
          <w:numId w:val="2"/>
        </w:numPr>
        <w:spacing w:line="440" w:lineRule="exact"/>
        <w:ind w:firstLine="481"/>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履约保证金：</w:t>
      </w:r>
    </w:p>
    <w:p w14:paraId="1E535D9A">
      <w:pPr>
        <w:spacing w:line="440" w:lineRule="exact"/>
        <w:ind w:firstLine="481"/>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成交人在签订采购合同前向采购人缴纳合同总金额的5%作为履约保证金。履约保证金待货物验收合格后12个月无息退还。若成交人违约，采购人没收该履约保证金；若该保证金不足以赔付违约责任的，按本项目合同相应条款约定赔付。</w:t>
      </w:r>
    </w:p>
    <w:p w14:paraId="5436F23F">
      <w:pPr>
        <w:spacing w:line="440" w:lineRule="exact"/>
        <w:ind w:firstLine="480" w:firstLineChars="200"/>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供货清单：</w:t>
      </w:r>
    </w:p>
    <w:p w14:paraId="6A397944">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.1供货清单：包括产品主机、随机备品备件、专用工具的名称及数量等。（</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对包装及运输有特别要求的，</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应按照</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的要求予以提供。）</w:t>
      </w:r>
    </w:p>
    <w:p w14:paraId="24264AA0">
      <w:pPr>
        <w:spacing w:line="440" w:lineRule="exact"/>
        <w:ind w:firstLine="480" w:firstLineChars="200"/>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付款方式与条件：</w:t>
      </w:r>
    </w:p>
    <w:p w14:paraId="2B339925">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.1货物交货付款：</w:t>
      </w:r>
    </w:p>
    <w:p w14:paraId="6FAFF871">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在签订采购合同前以银行转账方式向采购人一次性支付履约保证金，履约保证金金额为上述货物总价款的</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凭收讫货物的验收凭证、货物验收合格文件、履约保证金交纳银行回单等材料以银行转账方式向</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一次性全额支付货物价款。现场交货条件下，</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要求付款应提交下列单证和文件。</w:t>
      </w:r>
    </w:p>
    <w:p w14:paraId="539420B0">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a.金额为有关合同货物价格100%的正式发票。</w:t>
      </w:r>
    </w:p>
    <w:p w14:paraId="6AA89D43">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b.</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已收讫货物的验收凭证。</w:t>
      </w:r>
    </w:p>
    <w:p w14:paraId="5B1AFB4B">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c.履约保证金交纳银行回单。</w:t>
      </w:r>
    </w:p>
    <w:p w14:paraId="7D2FF054">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.2在</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无违约的情形下，</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于验收后12个月将履约保证金无息退回给</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w:t>
      </w:r>
    </w:p>
    <w:p w14:paraId="7109CB34">
      <w:pPr>
        <w:spacing w:line="440" w:lineRule="exact"/>
        <w:ind w:firstLine="480" w:firstLineChars="200"/>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质量要求和技术标准：</w:t>
      </w:r>
    </w:p>
    <w:p w14:paraId="2C85F9ED">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.1 质量条款可细分为产品质量、包装质量、技术资料质量等内容。</w:t>
      </w:r>
    </w:p>
    <w:p w14:paraId="6489F4A3">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.2 质量要求和技术标准应按招标文件要求填列。</w:t>
      </w:r>
    </w:p>
    <w:p w14:paraId="3B4CD096">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安装调试、技术服务、人员培训及技术资料：</w:t>
      </w:r>
    </w:p>
    <w:p w14:paraId="5EDCA81F">
      <w:pPr>
        <w:spacing w:line="440" w:lineRule="exact"/>
        <w:ind w:firstLine="481"/>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.1安装调试、技术服务、人员培训及技术资料应按招标文件要求填列。</w:t>
      </w:r>
    </w:p>
    <w:p w14:paraId="48FA9375">
      <w:pPr>
        <w:spacing w:line="440" w:lineRule="exact"/>
        <w:ind w:firstLine="480" w:firstLineChars="200"/>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验收：</w:t>
      </w:r>
    </w:p>
    <w:p w14:paraId="3812CDED">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.1 货物验收标准和方法应按</w:t>
      </w:r>
      <w:r>
        <w:rPr>
          <w:rFonts w:hint="eastAsia" w:ascii="宋体" w:hAnsi="宋体" w:eastAsia="宋体" w:cs="宋体"/>
          <w:color w:val="000000" w:themeColor="text1"/>
          <w:sz w:val="24"/>
          <w:szCs w:val="24"/>
          <w:highlight w:val="none"/>
          <w:lang w:eastAsia="zh-CN"/>
          <w14:textFill>
            <w14:solidFill>
              <w14:schemeClr w14:val="tx1"/>
            </w14:solidFill>
          </w14:textFill>
        </w:rPr>
        <w:t>竞价</w:t>
      </w:r>
      <w:r>
        <w:rPr>
          <w:rFonts w:hint="eastAsia" w:ascii="宋体" w:hAnsi="宋体" w:eastAsia="宋体" w:cs="宋体"/>
          <w:color w:val="000000" w:themeColor="text1"/>
          <w:sz w:val="24"/>
          <w:szCs w:val="24"/>
          <w:highlight w:val="none"/>
          <w14:textFill>
            <w14:solidFill>
              <w14:schemeClr w14:val="tx1"/>
            </w14:solidFill>
          </w14:textFill>
        </w:rPr>
        <w:t>文件要求填列。</w:t>
      </w:r>
    </w:p>
    <w:p w14:paraId="6A29003D">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.2 验收结果经双方确认后，双方代表必须按规定的验收交接单上的项目对照</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合同填好验收结果并签名盖章。</w:t>
      </w:r>
    </w:p>
    <w:p w14:paraId="49ED9370">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.3该验收不能视为</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对货物存在的潜在缺陷所应</w:t>
      </w:r>
      <w:r>
        <w:rPr>
          <w:rFonts w:hint="eastAsia" w:ascii="宋体" w:hAnsi="宋体" w:eastAsia="宋体" w:cs="宋体"/>
          <w:color w:val="000000" w:themeColor="text1"/>
          <w:sz w:val="24"/>
          <w:szCs w:val="24"/>
          <w:highlight w:val="none"/>
          <w:lang w:eastAsia="zh-CN"/>
          <w14:textFill>
            <w14:solidFill>
              <w14:schemeClr w14:val="tx1"/>
            </w14:solidFill>
          </w14:textFill>
        </w:rPr>
        <w:t>负</w:t>
      </w:r>
      <w:r>
        <w:rPr>
          <w:rFonts w:hint="eastAsia" w:ascii="宋体" w:hAnsi="宋体" w:eastAsia="宋体" w:cs="宋体"/>
          <w:color w:val="000000" w:themeColor="text1"/>
          <w:sz w:val="24"/>
          <w:szCs w:val="24"/>
          <w:highlight w:val="none"/>
          <w14:textFill>
            <w14:solidFill>
              <w14:schemeClr w14:val="tx1"/>
            </w14:solidFill>
          </w14:textFill>
        </w:rPr>
        <w:t>的责任的</w:t>
      </w:r>
      <w:r>
        <w:rPr>
          <w:rFonts w:hint="eastAsia" w:ascii="宋体" w:hAnsi="宋体" w:eastAsia="宋体" w:cs="宋体"/>
          <w:color w:val="000000" w:themeColor="text1"/>
          <w:sz w:val="24"/>
          <w:szCs w:val="24"/>
          <w:highlight w:val="none"/>
          <w:lang w:eastAsia="zh-CN"/>
          <w14:textFill>
            <w14:solidFill>
              <w14:schemeClr w14:val="tx1"/>
            </w14:solidFill>
          </w14:textFill>
        </w:rPr>
        <w:t>免除</w:t>
      </w:r>
      <w:r>
        <w:rPr>
          <w:rFonts w:hint="eastAsia" w:ascii="宋体" w:hAnsi="宋体" w:eastAsia="宋体" w:cs="宋体"/>
          <w:color w:val="000000" w:themeColor="text1"/>
          <w:sz w:val="24"/>
          <w:szCs w:val="24"/>
          <w:highlight w:val="none"/>
          <w14:textFill>
            <w14:solidFill>
              <w14:schemeClr w14:val="tx1"/>
            </w14:solidFill>
          </w14:textFill>
        </w:rPr>
        <w:t>，不作为对货物内在质量认定的依据。</w:t>
      </w:r>
    </w:p>
    <w:p w14:paraId="7C486E77">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质量保证：</w:t>
      </w:r>
    </w:p>
    <w:p w14:paraId="776B0508">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.1 货物质保期要求为货物经最终验收合格后</w:t>
      </w:r>
      <w:r>
        <w:rPr>
          <w:rFonts w:hint="eastAsia" w:ascii="宋体" w:hAnsi="宋体" w:eastAsia="宋体" w:cs="宋体"/>
          <w:color w:val="000000" w:themeColor="text1"/>
          <w:sz w:val="24"/>
          <w:szCs w:val="24"/>
          <w:highlight w:val="none"/>
          <w:u w:val="none"/>
          <w14:textFill>
            <w14:solidFill>
              <w14:schemeClr w14:val="tx1"/>
            </w14:solidFill>
          </w14:textFill>
        </w:rPr>
        <w:t>≥24个月</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在质量保证期内设备运行发生故障时，</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应在接到</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故障通知后2小时内委派专业技术人员到现场免费提供咨询、维修和更换零部件等服务，并及时填写维修报告（包括故障原因、处理情况及</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意见等）报</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备案，若24小时内无法排除故障，则应先提供同档次备用机供</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使用</w:t>
      </w:r>
      <w:r>
        <w:rPr>
          <w:rFonts w:hint="eastAsia" w:ascii="宋体" w:hAnsi="宋体" w:eastAsia="宋体" w:cs="宋体"/>
          <w:color w:val="000000" w:themeColor="text1"/>
          <w:sz w:val="24"/>
          <w:szCs w:val="24"/>
          <w:highlight w:val="none"/>
          <w:lang w:eastAsia="zh-CN"/>
          <w14:textFill>
            <w14:solidFill>
              <w14:schemeClr w14:val="tx1"/>
            </w14:solidFill>
          </w14:textFill>
        </w:rPr>
        <w:t>，且</w:t>
      </w:r>
      <w:r>
        <w:rPr>
          <w:rFonts w:hint="eastAsia" w:ascii="宋体" w:hAnsi="宋体" w:eastAsia="宋体" w:cs="宋体"/>
          <w:color w:val="000000" w:themeColor="text1"/>
          <w:sz w:val="24"/>
          <w:szCs w:val="24"/>
          <w:highlight w:val="none"/>
          <w14:textFill>
            <w14:solidFill>
              <w14:schemeClr w14:val="tx1"/>
            </w14:solidFill>
          </w14:textFill>
        </w:rPr>
        <w:t>发生一切费用由</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承担。</w:t>
      </w:r>
    </w:p>
    <w:p w14:paraId="085E6067">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.2 质量保证期内</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有责任对设备进行不定期的巡查检修。</w:t>
      </w:r>
    </w:p>
    <w:p w14:paraId="3F71E1F1">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可视自身能力提供更优、更合理的维修服务承诺。</w:t>
      </w:r>
    </w:p>
    <w:p w14:paraId="3D80BF14">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知识产权：</w:t>
      </w:r>
    </w:p>
    <w:p w14:paraId="0B56BEC5">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须保障</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在使用该货物或其任何一部分时不受到第三方关于侵犯专利权、商标权或工业设计权等知识产权的指控。否则，</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须与第三方交涉并承担可能发生的责任与一切费用。如</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因此而遭致损失的，</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应赔偿该损失，</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对该纠纷不承担任何责任、损失及费用。</w:t>
      </w:r>
    </w:p>
    <w:p w14:paraId="18739A01">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违约责任：</w:t>
      </w:r>
    </w:p>
    <w:p w14:paraId="4B0F4522">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.1 未按期交货的违约责任</w:t>
      </w:r>
    </w:p>
    <w:p w14:paraId="72F70B02">
      <w:pPr>
        <w:spacing w:line="440" w:lineRule="exact"/>
        <w:ind w:firstLine="480" w:firstLineChars="200"/>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.1.1 如果</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未能按合同</w:t>
      </w:r>
      <w:r>
        <w:rPr>
          <w:rFonts w:hint="eastAsia" w:ascii="宋体" w:hAnsi="宋体" w:eastAsia="宋体" w:cs="宋体"/>
          <w:color w:val="000000" w:themeColor="text1"/>
          <w:sz w:val="24"/>
          <w:szCs w:val="24"/>
          <w:highlight w:val="none"/>
          <w:lang w:eastAsia="zh-CN"/>
          <w14:textFill>
            <w14:solidFill>
              <w14:schemeClr w14:val="tx1"/>
            </w14:solidFill>
          </w14:textFill>
        </w:rPr>
        <w:t>约</w:t>
      </w:r>
      <w:r>
        <w:rPr>
          <w:rFonts w:hint="eastAsia" w:ascii="宋体" w:hAnsi="宋体" w:eastAsia="宋体" w:cs="宋体"/>
          <w:color w:val="000000" w:themeColor="text1"/>
          <w:sz w:val="24"/>
          <w:szCs w:val="24"/>
          <w:highlight w:val="none"/>
          <w14:textFill>
            <w14:solidFill>
              <w14:schemeClr w14:val="tx1"/>
            </w14:solidFill>
          </w14:textFill>
        </w:rPr>
        <w:t>定的时间按时足额交货的（不可抗力除外），在</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书面同意支付延期交货违约金的条件下，</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有权选择同意延长交货期还是不予延长交货期</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同意延长交货期的，延期交货的时间由双方另行确定。</w:t>
      </w:r>
      <w:r>
        <w:rPr>
          <w:rFonts w:hint="eastAsia" w:ascii="宋体" w:hAnsi="宋体" w:eastAsia="宋体" w:cs="宋体"/>
          <w:color w:val="000000" w:themeColor="text1"/>
          <w:sz w:val="24"/>
          <w:szCs w:val="24"/>
          <w:highlight w:val="none"/>
          <w:lang w:eastAsia="zh-CN"/>
          <w14:textFill>
            <w14:solidFill>
              <w14:schemeClr w14:val="tx1"/>
            </w14:solidFill>
          </w14:textFill>
        </w:rPr>
        <w:t>成交人需支付的</w:t>
      </w:r>
      <w:r>
        <w:rPr>
          <w:rFonts w:hint="eastAsia" w:ascii="宋体" w:hAnsi="宋体" w:eastAsia="宋体" w:cs="宋体"/>
          <w:color w:val="000000" w:themeColor="text1"/>
          <w:sz w:val="24"/>
          <w:szCs w:val="24"/>
          <w:highlight w:val="none"/>
          <w14:textFill>
            <w14:solidFill>
              <w14:schemeClr w14:val="tx1"/>
            </w14:solidFill>
          </w14:textFill>
        </w:rPr>
        <w:t>延期交货违约金</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有权从未付的合同货款中</w:t>
      </w:r>
      <w:r>
        <w:rPr>
          <w:rFonts w:hint="eastAsia" w:ascii="宋体" w:hAnsi="宋体" w:eastAsia="宋体" w:cs="宋体"/>
          <w:color w:val="000000" w:themeColor="text1"/>
          <w:sz w:val="24"/>
          <w:szCs w:val="24"/>
          <w:highlight w:val="none"/>
          <w:lang w:eastAsia="zh-CN"/>
          <w14:textFill>
            <w14:solidFill>
              <w14:schemeClr w14:val="tx1"/>
            </w14:solidFill>
          </w14:textFill>
        </w:rPr>
        <w:t>予以</w:t>
      </w:r>
      <w:r>
        <w:rPr>
          <w:rFonts w:hint="eastAsia" w:ascii="宋体" w:hAnsi="宋体" w:eastAsia="宋体" w:cs="宋体"/>
          <w:color w:val="000000" w:themeColor="text1"/>
          <w:sz w:val="24"/>
          <w:szCs w:val="24"/>
          <w:highlight w:val="none"/>
          <w14:textFill>
            <w14:solidFill>
              <w14:schemeClr w14:val="tx1"/>
            </w14:solidFill>
          </w14:textFill>
        </w:rPr>
        <w:t>扣除。延期交货违约金比率为每迟交1天，按迟交货物金额的1% 。但是，延期交货违约金的支付总额不得超过迟交货物部分合同金额的10% 。</w:t>
      </w:r>
    </w:p>
    <w:p w14:paraId="453DBA8F">
      <w:pPr>
        <w:spacing w:line="440" w:lineRule="exact"/>
        <w:ind w:firstLine="480" w:firstLineChars="200"/>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.1.2 如果</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未能按合同</w:t>
      </w:r>
      <w:r>
        <w:rPr>
          <w:rFonts w:hint="eastAsia" w:ascii="宋体" w:hAnsi="宋体" w:eastAsia="宋体" w:cs="宋体"/>
          <w:color w:val="000000" w:themeColor="text1"/>
          <w:sz w:val="24"/>
          <w:szCs w:val="24"/>
          <w:highlight w:val="none"/>
          <w:lang w:eastAsia="zh-CN"/>
          <w14:textFill>
            <w14:solidFill>
              <w14:schemeClr w14:val="tx1"/>
            </w14:solidFill>
          </w14:textFill>
        </w:rPr>
        <w:t>约</w:t>
      </w:r>
      <w:r>
        <w:rPr>
          <w:rFonts w:hint="eastAsia" w:ascii="宋体" w:hAnsi="宋体" w:eastAsia="宋体" w:cs="宋体"/>
          <w:color w:val="000000" w:themeColor="text1"/>
          <w:sz w:val="24"/>
          <w:szCs w:val="24"/>
          <w:highlight w:val="none"/>
          <w14:textFill>
            <w14:solidFill>
              <w14:schemeClr w14:val="tx1"/>
            </w14:solidFill>
          </w14:textFill>
        </w:rPr>
        <w:t>定的时间或双方另行确定的延期交货期按时足额交货的（不可抗力除外），每逾期1天，</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应按迟交货物金额的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 向</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支付逾期交货的违约金</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但是，</w:t>
      </w:r>
      <w:r>
        <w:rPr>
          <w:rFonts w:hint="eastAsia" w:ascii="宋体" w:hAnsi="宋体" w:eastAsia="宋体" w:cs="宋体"/>
          <w:color w:val="000000" w:themeColor="text1"/>
          <w:sz w:val="24"/>
          <w:szCs w:val="24"/>
          <w:highlight w:val="none"/>
          <w:lang w:val="en-US" w:eastAsia="zh-Hans"/>
          <w14:textFill>
            <w14:solidFill>
              <w14:schemeClr w14:val="tx1"/>
            </w14:solidFill>
          </w14:textFill>
        </w:rPr>
        <w:t>逾</w:t>
      </w:r>
      <w:r>
        <w:rPr>
          <w:rFonts w:hint="eastAsia" w:ascii="宋体" w:hAnsi="宋体" w:eastAsia="宋体" w:cs="宋体"/>
          <w:color w:val="000000" w:themeColor="text1"/>
          <w:sz w:val="24"/>
          <w:szCs w:val="24"/>
          <w:highlight w:val="none"/>
          <w14:textFill>
            <w14:solidFill>
              <w14:schemeClr w14:val="tx1"/>
            </w14:solidFill>
          </w14:textFill>
        </w:rPr>
        <w:t>期交货违约金的支付总额不得超过迟交货物部分合同金额的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15</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成交人需支付的</w:t>
      </w:r>
      <w:r>
        <w:rPr>
          <w:rFonts w:hint="eastAsia" w:ascii="宋体" w:hAnsi="宋体" w:eastAsia="宋体" w:cs="宋体"/>
          <w:color w:val="000000" w:themeColor="text1"/>
          <w:sz w:val="24"/>
          <w:szCs w:val="24"/>
          <w:highlight w:val="none"/>
          <w14:textFill>
            <w14:solidFill>
              <w14:schemeClr w14:val="tx1"/>
            </w14:solidFill>
          </w14:textFill>
        </w:rPr>
        <w:t>逾期交货违约金</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有权从未付的合同货款中予以扣除。若</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逾期交货达15天（含15天）以上的，</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有权单方解除</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合同，</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应按照不能交货部分货款的30%向</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支付违约金并承担</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为此支出的诉讼费、律师费、保全费等费用；同时，</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仍应按上述约定支付逾期期间的逾期交货违约金。</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有权从履约保证金中直接先行扣减</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应承担的违约金。若违约金不足以补偿给</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造成的损失，</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还应赔偿</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所受的损失。</w:t>
      </w:r>
    </w:p>
    <w:p w14:paraId="4F1F004F">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.2 若</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不能交货的（逾期15天视为不能交货，因不可抗拒的因素除外）或交货不合格从而影响</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正常使用的，发生下述任一情形的，</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应向</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偿付不能交货部分货款的 30 % 的违约金，发生违约情形时待具体情况认定。违约金不足以补偿损失的，</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有权要求</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赔偿损失。</w:t>
      </w:r>
    </w:p>
    <w:p w14:paraId="52E3CE99">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（1）交货期届满后15天</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仍未交货的；</w:t>
      </w:r>
    </w:p>
    <w:p w14:paraId="0C020C4A">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（2）</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交货未经</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验收合格的；</w:t>
      </w:r>
    </w:p>
    <w:p w14:paraId="537BFC8F">
      <w:pPr>
        <w:spacing w:line="440" w:lineRule="exact"/>
        <w:outlineLvl w:val="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（3）</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交货虽经</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验收合格的，但事后发现存在缺陷影响</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正常使用的</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7B412067">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.3 如果</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未能按照合同约定的时间提供</w:t>
      </w:r>
      <w:r>
        <w:rPr>
          <w:rFonts w:hint="eastAsia" w:ascii="宋体" w:hAnsi="宋体" w:eastAsia="宋体" w:cs="宋体"/>
          <w:color w:val="000000" w:themeColor="text1"/>
          <w:sz w:val="24"/>
          <w:szCs w:val="24"/>
          <w:highlight w:val="none"/>
          <w:lang w:eastAsia="zh-CN"/>
          <w14:textFill>
            <w14:solidFill>
              <w14:schemeClr w14:val="tx1"/>
            </w14:solidFill>
          </w14:textFill>
        </w:rPr>
        <w:t>配送</w:t>
      </w:r>
      <w:r>
        <w:rPr>
          <w:rFonts w:hint="eastAsia" w:ascii="宋体" w:hAnsi="宋体" w:eastAsia="宋体" w:cs="宋体"/>
          <w:color w:val="000000" w:themeColor="text1"/>
          <w:sz w:val="24"/>
          <w:szCs w:val="24"/>
          <w:highlight w:val="none"/>
          <w14:textFill>
            <w14:solidFill>
              <w14:schemeClr w14:val="tx1"/>
            </w14:solidFill>
          </w14:textFill>
        </w:rPr>
        <w:t>服务</w:t>
      </w:r>
      <w:r>
        <w:rPr>
          <w:rFonts w:hint="eastAsia" w:ascii="宋体" w:hAnsi="宋体" w:eastAsia="宋体" w:cs="宋体"/>
          <w:color w:val="000000" w:themeColor="text1"/>
          <w:sz w:val="24"/>
          <w:szCs w:val="24"/>
          <w:highlight w:val="none"/>
          <w:lang w:eastAsia="zh-CN"/>
          <w14:textFill>
            <w14:solidFill>
              <w14:schemeClr w14:val="tx1"/>
            </w14:solidFill>
          </w14:textFill>
        </w:rPr>
        <w:t>、装机服务、培训服务以及质保期内的维修服务</w:t>
      </w:r>
      <w:r>
        <w:rPr>
          <w:rFonts w:hint="eastAsia" w:ascii="宋体" w:hAnsi="宋体" w:eastAsia="宋体" w:cs="宋体"/>
          <w:color w:val="000000" w:themeColor="text1"/>
          <w:sz w:val="24"/>
          <w:szCs w:val="24"/>
          <w:highlight w:val="none"/>
          <w14:textFill>
            <w14:solidFill>
              <w14:schemeClr w14:val="tx1"/>
            </w14:solidFill>
          </w14:textFill>
        </w:rPr>
        <w:t>，每逾期1天的，</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应向</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支付1000元违约金，若因此给</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造成损失的，</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还应赔偿</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所受的损失。</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逾期提供服务超过15天的，</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有权自行或委托第三方提供服务，因此发生的费用直接从履约保证金抵扣，不足部分</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有权继续向</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追偿。</w:t>
      </w:r>
    </w:p>
    <w:p w14:paraId="564B5AEA">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违约终止合同：</w:t>
      </w:r>
    </w:p>
    <w:p w14:paraId="78978E9B">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.1 在</w:t>
      </w:r>
      <w:r>
        <w:rPr>
          <w:rFonts w:hint="eastAsia" w:ascii="宋体" w:hAnsi="宋体" w:eastAsia="宋体" w:cs="宋体"/>
          <w:color w:val="000000" w:themeColor="text1"/>
          <w:sz w:val="24"/>
          <w:szCs w:val="24"/>
          <w:highlight w:val="none"/>
          <w:lang w:eastAsia="zh-CN"/>
          <w14:textFill>
            <w14:solidFill>
              <w14:schemeClr w14:val="tx1"/>
            </w14:solidFill>
          </w14:textFill>
        </w:rPr>
        <w:t>采购人向成交人</w:t>
      </w:r>
      <w:r>
        <w:rPr>
          <w:rFonts w:hint="eastAsia" w:ascii="宋体" w:hAnsi="宋体" w:eastAsia="宋体" w:cs="宋体"/>
          <w:color w:val="000000" w:themeColor="text1"/>
          <w:sz w:val="24"/>
          <w:szCs w:val="24"/>
          <w:highlight w:val="none"/>
          <w14:textFill>
            <w14:solidFill>
              <w14:schemeClr w14:val="tx1"/>
            </w14:solidFill>
          </w14:textFill>
        </w:rPr>
        <w:t>发出</w:t>
      </w:r>
      <w:r>
        <w:rPr>
          <w:rFonts w:hint="eastAsia" w:ascii="宋体" w:hAnsi="宋体" w:eastAsia="宋体" w:cs="宋体"/>
          <w:color w:val="000000" w:themeColor="text1"/>
          <w:sz w:val="24"/>
          <w:szCs w:val="24"/>
          <w:highlight w:val="none"/>
          <w:lang w:eastAsia="zh-CN"/>
          <w14:textFill>
            <w14:solidFill>
              <w14:schemeClr w14:val="tx1"/>
            </w14:solidFill>
          </w14:textFill>
        </w:rPr>
        <w:t>纠正</w:t>
      </w:r>
      <w:r>
        <w:rPr>
          <w:rFonts w:hint="eastAsia" w:ascii="宋体" w:hAnsi="宋体" w:eastAsia="宋体" w:cs="宋体"/>
          <w:color w:val="000000" w:themeColor="text1"/>
          <w:sz w:val="24"/>
          <w:szCs w:val="24"/>
          <w:highlight w:val="none"/>
          <w14:textFill>
            <w14:solidFill>
              <w14:schemeClr w14:val="tx1"/>
            </w14:solidFill>
          </w14:textFill>
        </w:rPr>
        <w:t>通知后</w:t>
      </w:r>
      <w:r>
        <w:rPr>
          <w:rFonts w:hint="eastAsia" w:ascii="宋体" w:hAnsi="宋体" w:eastAsia="宋体" w:cs="宋体"/>
          <w:color w:val="000000" w:themeColor="text1"/>
          <w:sz w:val="24"/>
          <w:szCs w:val="24"/>
          <w:highlight w:val="none"/>
          <w:lang w:val="en-US" w:eastAsia="zh-CN"/>
          <w14:textFill>
            <w14:solidFill>
              <w14:schemeClr w14:val="tx1"/>
            </w14:solidFill>
          </w14:textFill>
        </w:rPr>
        <w:t>5日内，</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仍未纠正其下述任何一种违约行为，</w:t>
      </w:r>
      <w:r>
        <w:rPr>
          <w:rFonts w:hint="eastAsia" w:ascii="宋体" w:hAnsi="宋体" w:eastAsia="宋体" w:cs="宋体"/>
          <w:color w:val="000000" w:themeColor="text1"/>
          <w:sz w:val="24"/>
          <w:szCs w:val="24"/>
          <w:highlight w:val="none"/>
          <w:lang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有权向</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发出书面通知，终止</w:t>
      </w:r>
      <w:r>
        <w:rPr>
          <w:rFonts w:hint="eastAsia" w:ascii="宋体" w:hAnsi="宋体" w:eastAsia="宋体" w:cs="宋体"/>
          <w:color w:val="000000" w:themeColor="text1"/>
          <w:sz w:val="24"/>
          <w:szCs w:val="24"/>
          <w:highlight w:val="none"/>
          <w:lang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 xml:space="preserve">合同：  </w:t>
      </w:r>
    </w:p>
    <w:p w14:paraId="3C207245">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.1.1 如果</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未能在合同</w:t>
      </w:r>
      <w:r>
        <w:rPr>
          <w:rFonts w:hint="eastAsia" w:ascii="宋体" w:hAnsi="宋体" w:eastAsia="宋体" w:cs="宋体"/>
          <w:color w:val="000000" w:themeColor="text1"/>
          <w:sz w:val="24"/>
          <w:szCs w:val="24"/>
          <w:highlight w:val="none"/>
          <w:lang w:eastAsia="zh-CN"/>
          <w14:textFill>
            <w14:solidFill>
              <w14:schemeClr w14:val="tx1"/>
            </w14:solidFill>
          </w14:textFill>
        </w:rPr>
        <w:t>约</w:t>
      </w:r>
      <w:r>
        <w:rPr>
          <w:rFonts w:hint="eastAsia" w:ascii="宋体" w:hAnsi="宋体" w:eastAsia="宋体" w:cs="宋体"/>
          <w:color w:val="000000" w:themeColor="text1"/>
          <w:sz w:val="24"/>
          <w:szCs w:val="24"/>
          <w:highlight w:val="none"/>
          <w14:textFill>
            <w14:solidFill>
              <w14:schemeClr w14:val="tx1"/>
            </w14:solidFill>
          </w14:textFill>
        </w:rPr>
        <w:t>定的期限内或双方另行确定的延期交货时间内交付合同约定的货物。</w:t>
      </w:r>
    </w:p>
    <w:p w14:paraId="57886F44">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.1.2 </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未能履行合同项下的任何其它义务。</w:t>
      </w:r>
    </w:p>
    <w:p w14:paraId="18896C90">
      <w:pPr>
        <w:spacing w:line="440" w:lineRule="exact"/>
        <w:ind w:firstLine="480" w:firstLineChars="200"/>
        <w:outlineLvl w:val="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 xml:space="preserve"> 不可抗力：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本合同中的不可抗力指不能预见、不能避免并不能克服的客观情况，包括但不限于：自然灾害如地震、台风、洪水、火灾；政府行为、法律规定或其适用的变化或者其他任何无法预见、避免或者控制的事件。</w:t>
      </w:r>
    </w:p>
    <w:p w14:paraId="1F42E0AA">
      <w:pPr>
        <w:widowControl/>
        <w:spacing w:line="400" w:lineRule="exact"/>
        <w:ind w:firstLine="480" w:firstLineChars="200"/>
        <w:jc w:val="left"/>
        <w:textAlignment w:val="center"/>
        <w:rPr>
          <w:rFonts w:ascii="宋体" w:hAnsi="宋体" w:cs="新宋体"/>
          <w:color w:val="000000" w:themeColor="text1"/>
          <w:kern w:val="0"/>
          <w:sz w:val="24"/>
          <w:szCs w:val="22"/>
          <w:highlight w:val="none"/>
          <w14:textFill>
            <w14:solidFill>
              <w14:schemeClr w14:val="tx1"/>
            </w14:solidFill>
          </w14:textFill>
        </w:rPr>
      </w:pPr>
      <w:r>
        <w:rPr>
          <w:rFonts w:hint="eastAsia" w:ascii="宋体" w:hAnsi="宋体" w:cs="新宋体"/>
          <w:color w:val="000000" w:themeColor="text1"/>
          <w:kern w:val="0"/>
          <w:sz w:val="24"/>
          <w:szCs w:val="22"/>
          <w:highlight w:val="none"/>
          <w:lang w:val="en-US" w:eastAsia="zh-CN"/>
          <w14:textFill>
            <w14:solidFill>
              <w14:schemeClr w14:val="tx1"/>
            </w14:solidFill>
          </w14:textFill>
        </w:rPr>
        <w:t>15</w:t>
      </w:r>
      <w:r>
        <w:rPr>
          <w:rFonts w:hint="eastAsia" w:ascii="宋体" w:hAnsi="宋体" w:cs="新宋体"/>
          <w:color w:val="000000" w:themeColor="text1"/>
          <w:kern w:val="0"/>
          <w:sz w:val="24"/>
          <w:szCs w:val="22"/>
          <w:highlight w:val="none"/>
          <w14:textFill>
            <w14:solidFill>
              <w14:schemeClr w14:val="tx1"/>
            </w14:solidFill>
          </w14:textFill>
        </w:rPr>
        <w:t>、其它要求</w:t>
      </w:r>
    </w:p>
    <w:p w14:paraId="4BFF32FF">
      <w:pPr>
        <w:widowControl/>
        <w:spacing w:line="400" w:lineRule="exact"/>
        <w:ind w:firstLine="480" w:firstLineChars="200"/>
        <w:jc w:val="left"/>
        <w:textAlignment w:val="center"/>
        <w:rPr>
          <w:rFonts w:ascii="宋体" w:hAnsi="宋体" w:cs="新宋体"/>
          <w:color w:val="000000" w:themeColor="text1"/>
          <w:kern w:val="0"/>
          <w:sz w:val="24"/>
          <w:szCs w:val="22"/>
          <w:highlight w:val="none"/>
          <w14:textFill>
            <w14:solidFill>
              <w14:schemeClr w14:val="tx1"/>
            </w14:solidFill>
          </w14:textFill>
        </w:rPr>
      </w:pPr>
      <w:r>
        <w:rPr>
          <w:rFonts w:hint="eastAsia" w:ascii="宋体" w:hAnsi="宋体" w:cs="新宋体"/>
          <w:color w:val="000000" w:themeColor="text1"/>
          <w:kern w:val="0"/>
          <w:sz w:val="24"/>
          <w:szCs w:val="22"/>
          <w:highlight w:val="none"/>
          <w:lang w:val="en-US" w:eastAsia="zh-CN"/>
          <w14:textFill>
            <w14:solidFill>
              <w14:schemeClr w14:val="tx1"/>
            </w14:solidFill>
          </w14:textFill>
        </w:rPr>
        <w:t>15</w:t>
      </w:r>
      <w:r>
        <w:rPr>
          <w:rFonts w:hint="eastAsia" w:ascii="宋体" w:hAnsi="宋体" w:cs="新宋体"/>
          <w:color w:val="000000" w:themeColor="text1"/>
          <w:kern w:val="0"/>
          <w:sz w:val="24"/>
          <w:szCs w:val="22"/>
          <w:highlight w:val="none"/>
          <w14:textFill>
            <w14:solidFill>
              <w14:schemeClr w14:val="tx1"/>
            </w14:solidFill>
          </w14:textFill>
        </w:rPr>
        <w:t>.1竞价人选定的技术性能必须符合或优于竞价文件的技术性能要求。</w:t>
      </w:r>
    </w:p>
    <w:p w14:paraId="7777DA05">
      <w:pPr>
        <w:widowControl/>
        <w:spacing w:line="400" w:lineRule="exact"/>
        <w:ind w:firstLine="480" w:firstLineChars="200"/>
        <w:jc w:val="left"/>
        <w:textAlignment w:val="center"/>
        <w:rPr>
          <w:rFonts w:ascii="宋体" w:hAnsi="宋体" w:cs="新宋体"/>
          <w:color w:val="000000" w:themeColor="text1"/>
          <w:kern w:val="0"/>
          <w:sz w:val="24"/>
          <w:szCs w:val="22"/>
          <w:highlight w:val="none"/>
          <w14:textFill>
            <w14:solidFill>
              <w14:schemeClr w14:val="tx1"/>
            </w14:solidFill>
          </w14:textFill>
        </w:rPr>
      </w:pPr>
      <w:r>
        <w:rPr>
          <w:rFonts w:hint="eastAsia" w:ascii="宋体" w:hAnsi="宋体" w:cs="新宋体"/>
          <w:color w:val="000000" w:themeColor="text1"/>
          <w:kern w:val="0"/>
          <w:sz w:val="24"/>
          <w:szCs w:val="22"/>
          <w:highlight w:val="none"/>
          <w:lang w:val="en-US" w:eastAsia="zh-CN"/>
          <w14:textFill>
            <w14:solidFill>
              <w14:schemeClr w14:val="tx1"/>
            </w14:solidFill>
          </w14:textFill>
        </w:rPr>
        <w:t>15</w:t>
      </w:r>
      <w:r>
        <w:rPr>
          <w:rFonts w:hint="eastAsia" w:ascii="宋体" w:hAnsi="宋体" w:cs="新宋体"/>
          <w:color w:val="000000" w:themeColor="text1"/>
          <w:kern w:val="0"/>
          <w:sz w:val="24"/>
          <w:szCs w:val="22"/>
          <w:highlight w:val="none"/>
          <w14:textFill>
            <w14:solidFill>
              <w14:schemeClr w14:val="tx1"/>
            </w14:solidFill>
          </w14:textFill>
        </w:rPr>
        <w:t>.2竞价人应以包括本项目所涉及的有关项目的所有费用进行报价。</w:t>
      </w:r>
    </w:p>
    <w:p w14:paraId="498B77D2">
      <w:pPr>
        <w:widowControl/>
        <w:spacing w:line="400" w:lineRule="exact"/>
        <w:ind w:firstLine="480" w:firstLineChars="200"/>
        <w:jc w:val="left"/>
        <w:textAlignment w:val="center"/>
        <w:rPr>
          <w:rFonts w:ascii="宋体" w:hAnsi="宋体" w:cs="新宋体"/>
          <w:color w:val="000000" w:themeColor="text1"/>
          <w:kern w:val="0"/>
          <w:sz w:val="24"/>
          <w:szCs w:val="22"/>
          <w:highlight w:val="none"/>
          <w14:textFill>
            <w14:solidFill>
              <w14:schemeClr w14:val="tx1"/>
            </w14:solidFill>
          </w14:textFill>
        </w:rPr>
      </w:pPr>
      <w:r>
        <w:rPr>
          <w:rFonts w:hint="eastAsia" w:ascii="宋体" w:hAnsi="宋体" w:cs="新宋体"/>
          <w:color w:val="000000" w:themeColor="text1"/>
          <w:kern w:val="0"/>
          <w:sz w:val="24"/>
          <w:szCs w:val="22"/>
          <w:highlight w:val="none"/>
          <w:lang w:val="en-US" w:eastAsia="zh-CN"/>
          <w14:textFill>
            <w14:solidFill>
              <w14:schemeClr w14:val="tx1"/>
            </w14:solidFill>
          </w14:textFill>
        </w:rPr>
        <w:t>15</w:t>
      </w:r>
      <w:r>
        <w:rPr>
          <w:rFonts w:hint="eastAsia" w:ascii="宋体" w:hAnsi="宋体" w:cs="新宋体"/>
          <w:color w:val="000000" w:themeColor="text1"/>
          <w:kern w:val="0"/>
          <w:sz w:val="24"/>
          <w:szCs w:val="22"/>
          <w:highlight w:val="none"/>
          <w14:textFill>
            <w14:solidFill>
              <w14:schemeClr w14:val="tx1"/>
            </w14:solidFill>
          </w14:textFill>
        </w:rPr>
        <w:t>.3本项目不允许</w:t>
      </w:r>
      <w:r>
        <w:rPr>
          <w:rFonts w:hint="eastAsia" w:ascii="宋体" w:hAnsi="宋体" w:cs="新宋体"/>
          <w:color w:val="000000" w:themeColor="text1"/>
          <w:kern w:val="0"/>
          <w:sz w:val="24"/>
          <w:szCs w:val="22"/>
          <w:highlight w:val="none"/>
          <w:lang w:eastAsia="zh-CN"/>
          <w14:textFill>
            <w14:solidFill>
              <w14:schemeClr w14:val="tx1"/>
            </w14:solidFill>
          </w14:textFill>
        </w:rPr>
        <w:t>成交人</w:t>
      </w:r>
      <w:r>
        <w:rPr>
          <w:rFonts w:hint="eastAsia" w:ascii="宋体" w:hAnsi="宋体" w:cs="新宋体"/>
          <w:color w:val="000000" w:themeColor="text1"/>
          <w:kern w:val="0"/>
          <w:sz w:val="24"/>
          <w:szCs w:val="22"/>
          <w:highlight w:val="none"/>
          <w14:textFill>
            <w14:solidFill>
              <w14:schemeClr w14:val="tx1"/>
            </w14:solidFill>
          </w14:textFill>
        </w:rPr>
        <w:t>以任何名义和理由进行转包，如有发现，采购人有权单方终止合同，视为</w:t>
      </w:r>
      <w:r>
        <w:rPr>
          <w:rFonts w:hint="eastAsia" w:ascii="宋体" w:hAnsi="宋体" w:cs="新宋体"/>
          <w:color w:val="000000" w:themeColor="text1"/>
          <w:kern w:val="0"/>
          <w:sz w:val="24"/>
          <w:szCs w:val="22"/>
          <w:highlight w:val="none"/>
          <w:lang w:eastAsia="zh-CN"/>
          <w14:textFill>
            <w14:solidFill>
              <w14:schemeClr w14:val="tx1"/>
            </w14:solidFill>
          </w14:textFill>
        </w:rPr>
        <w:t>成交人</w:t>
      </w:r>
      <w:r>
        <w:rPr>
          <w:rFonts w:hint="eastAsia" w:ascii="宋体" w:hAnsi="宋体" w:cs="新宋体"/>
          <w:color w:val="000000" w:themeColor="text1"/>
          <w:kern w:val="0"/>
          <w:sz w:val="24"/>
          <w:szCs w:val="22"/>
          <w:highlight w:val="none"/>
          <w14:textFill>
            <w14:solidFill>
              <w14:schemeClr w14:val="tx1"/>
            </w14:solidFill>
          </w14:textFill>
        </w:rPr>
        <w:t>违约，</w:t>
      </w:r>
      <w:r>
        <w:rPr>
          <w:rFonts w:hint="eastAsia" w:ascii="宋体" w:hAnsi="宋体" w:cs="新宋体"/>
          <w:color w:val="000000" w:themeColor="text1"/>
          <w:kern w:val="0"/>
          <w:sz w:val="24"/>
          <w:szCs w:val="22"/>
          <w:highlight w:val="none"/>
          <w:lang w:eastAsia="zh-CN"/>
          <w14:textFill>
            <w14:solidFill>
              <w14:schemeClr w14:val="tx1"/>
            </w14:solidFill>
          </w14:textFill>
        </w:rPr>
        <w:t>成交人</w:t>
      </w:r>
      <w:r>
        <w:rPr>
          <w:rFonts w:hint="eastAsia" w:ascii="宋体" w:hAnsi="宋体" w:cs="新宋体"/>
          <w:color w:val="000000" w:themeColor="text1"/>
          <w:kern w:val="0"/>
          <w:sz w:val="24"/>
          <w:szCs w:val="22"/>
          <w:highlight w:val="none"/>
          <w14:textFill>
            <w14:solidFill>
              <w14:schemeClr w14:val="tx1"/>
            </w14:solidFill>
          </w14:textFill>
        </w:rPr>
        <w:t>违约对采购人造成的损失的，需另行支付相应的赔偿。</w:t>
      </w:r>
    </w:p>
    <w:p w14:paraId="02C25A56">
      <w:pPr>
        <w:widowControl/>
        <w:spacing w:line="400" w:lineRule="exact"/>
        <w:ind w:firstLine="480" w:firstLineChars="200"/>
        <w:jc w:val="left"/>
        <w:textAlignment w:val="center"/>
        <w:rPr>
          <w:rFonts w:ascii="宋体" w:hAnsi="宋体" w:cs="新宋体"/>
          <w:color w:val="000000" w:themeColor="text1"/>
          <w:kern w:val="0"/>
          <w:sz w:val="24"/>
          <w:szCs w:val="22"/>
          <w:highlight w:val="none"/>
          <w14:textFill>
            <w14:solidFill>
              <w14:schemeClr w14:val="tx1"/>
            </w14:solidFill>
          </w14:textFill>
        </w:rPr>
      </w:pPr>
      <w:r>
        <w:rPr>
          <w:rFonts w:hint="eastAsia" w:ascii="宋体" w:hAnsi="宋体" w:cs="新宋体"/>
          <w:color w:val="000000" w:themeColor="text1"/>
          <w:kern w:val="0"/>
          <w:sz w:val="24"/>
          <w:szCs w:val="22"/>
          <w:highlight w:val="none"/>
          <w:lang w:val="en-US" w:eastAsia="zh-CN"/>
          <w14:textFill>
            <w14:solidFill>
              <w14:schemeClr w14:val="tx1"/>
            </w14:solidFill>
          </w14:textFill>
        </w:rPr>
        <w:t>15</w:t>
      </w:r>
      <w:r>
        <w:rPr>
          <w:rFonts w:hint="eastAsia" w:ascii="宋体" w:hAnsi="宋体" w:cs="新宋体"/>
          <w:color w:val="000000" w:themeColor="text1"/>
          <w:kern w:val="0"/>
          <w:sz w:val="24"/>
          <w:szCs w:val="22"/>
          <w:highlight w:val="none"/>
          <w14:textFill>
            <w14:solidFill>
              <w14:schemeClr w14:val="tx1"/>
            </w14:solidFill>
          </w14:textFill>
        </w:rPr>
        <w:t>.4本竞价文件未明确的其它约定事项或条款，待采购人与</w:t>
      </w:r>
      <w:r>
        <w:rPr>
          <w:rFonts w:hint="eastAsia" w:ascii="宋体" w:hAnsi="宋体" w:cs="新宋体"/>
          <w:color w:val="000000" w:themeColor="text1"/>
          <w:kern w:val="0"/>
          <w:sz w:val="24"/>
          <w:szCs w:val="22"/>
          <w:highlight w:val="none"/>
          <w:lang w:eastAsia="zh-CN"/>
          <w14:textFill>
            <w14:solidFill>
              <w14:schemeClr w14:val="tx1"/>
            </w14:solidFill>
          </w14:textFill>
        </w:rPr>
        <w:t>成交人</w:t>
      </w:r>
      <w:r>
        <w:rPr>
          <w:rFonts w:hint="eastAsia" w:ascii="宋体" w:hAnsi="宋体" w:cs="新宋体"/>
          <w:color w:val="000000" w:themeColor="text1"/>
          <w:kern w:val="0"/>
          <w:sz w:val="24"/>
          <w:szCs w:val="22"/>
          <w:highlight w:val="none"/>
          <w14:textFill>
            <w14:solidFill>
              <w14:schemeClr w14:val="tx1"/>
            </w14:solidFill>
          </w14:textFill>
        </w:rPr>
        <w:t>签订合同时，由双方协商订立。</w:t>
      </w:r>
    </w:p>
    <w:p w14:paraId="112630CC">
      <w:pPr>
        <w:widowControl/>
        <w:spacing w:line="400" w:lineRule="exact"/>
        <w:ind w:firstLine="482" w:firstLineChars="200"/>
        <w:jc w:val="left"/>
        <w:textAlignment w:val="center"/>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（四）采购代理服务费</w:t>
      </w:r>
    </w:p>
    <w:p w14:paraId="12E58C18">
      <w:pPr>
        <w:spacing w:line="44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b/>
          <w:color w:val="000000" w:themeColor="text1"/>
          <w:sz w:val="24"/>
          <w:szCs w:val="24"/>
          <w:highlight w:val="none"/>
          <w14:textFill>
            <w14:solidFill>
              <w14:schemeClr w14:val="tx1"/>
            </w14:solidFill>
          </w14:textFill>
        </w:rPr>
        <w:t>本项目采购代理服务费以成交金额的1.5%向</w:t>
      </w:r>
      <w:r>
        <w:rPr>
          <w:rFonts w:hint="eastAsia" w:ascii="宋体" w:hAnsi="宋体"/>
          <w:b/>
          <w:color w:val="000000" w:themeColor="text1"/>
          <w:sz w:val="24"/>
          <w:szCs w:val="24"/>
          <w:highlight w:val="none"/>
          <w:lang w:eastAsia="zh-CN"/>
          <w14:textFill>
            <w14:solidFill>
              <w14:schemeClr w14:val="tx1"/>
            </w14:solidFill>
          </w14:textFill>
        </w:rPr>
        <w:t>成交人</w:t>
      </w:r>
      <w:r>
        <w:rPr>
          <w:rFonts w:hint="eastAsia" w:ascii="宋体" w:hAnsi="宋体"/>
          <w:b/>
          <w:color w:val="000000" w:themeColor="text1"/>
          <w:sz w:val="24"/>
          <w:szCs w:val="24"/>
          <w:highlight w:val="none"/>
          <w14:textFill>
            <w14:solidFill>
              <w14:schemeClr w14:val="tx1"/>
            </w14:solidFill>
          </w14:textFill>
        </w:rPr>
        <w:t>收取。</w:t>
      </w:r>
    </w:p>
    <w:p w14:paraId="59ACB1B2">
      <w:pPr>
        <w:spacing w:line="440" w:lineRule="exact"/>
        <w:ind w:firstLine="480"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eastAsia="zh-CN"/>
          <w14:textFill>
            <w14:solidFill>
              <w14:schemeClr w14:val="tx1"/>
            </w14:solidFill>
          </w14:textFill>
        </w:rPr>
        <w:t>成交人</w:t>
      </w:r>
      <w:r>
        <w:rPr>
          <w:rFonts w:hint="eastAsia" w:ascii="宋体" w:hAnsi="宋体"/>
          <w:color w:val="000000" w:themeColor="text1"/>
          <w:sz w:val="24"/>
          <w:szCs w:val="24"/>
          <w:highlight w:val="none"/>
          <w14:textFill>
            <w14:solidFill>
              <w14:schemeClr w14:val="tx1"/>
            </w14:solidFill>
          </w14:textFill>
        </w:rPr>
        <w:t xml:space="preserve">应以转账等付款方式一次性向采购代理机构支付采购代理服务费。 </w:t>
      </w:r>
    </w:p>
    <w:p w14:paraId="3EB05FB1">
      <w:pPr>
        <w:spacing w:line="44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w:t>
      </w:r>
      <w:r>
        <w:rPr>
          <w:rFonts w:ascii="宋体" w:hAnsi="宋体"/>
          <w:color w:val="000000" w:themeColor="text1"/>
          <w:sz w:val="24"/>
          <w:szCs w:val="24"/>
          <w:highlight w:val="none"/>
          <w14:textFill>
            <w14:solidFill>
              <w14:schemeClr w14:val="tx1"/>
            </w14:solidFill>
          </w14:textFill>
        </w:rPr>
        <w:t>缴纳代理费账户信息：</w:t>
      </w:r>
    </w:p>
    <w:p w14:paraId="533A5494">
      <w:pPr>
        <w:spacing w:line="440" w:lineRule="exact"/>
        <w:ind w:left="660" w:leftChars="200" w:hanging="240" w:hangingChars="100"/>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开 户 名：</w:t>
      </w:r>
      <w:r>
        <w:rPr>
          <w:rFonts w:hint="eastAsia" w:ascii="宋体" w:hAnsi="宋体" w:eastAsia="宋体" w:cs="宋体"/>
          <w:bCs/>
          <w:color w:val="000000" w:themeColor="text1"/>
          <w:sz w:val="24"/>
          <w:highlight w:val="none"/>
          <w14:textFill>
            <w14:solidFill>
              <w14:schemeClr w14:val="tx1"/>
            </w14:solidFill>
          </w14:textFill>
        </w:rPr>
        <w:t>福建省天海招标有限公司</w:t>
      </w:r>
    </w:p>
    <w:p w14:paraId="3A9B5812">
      <w:pPr>
        <w:spacing w:line="440" w:lineRule="exact"/>
        <w:ind w:left="660" w:leftChars="200" w:hanging="240" w:hangingChars="100"/>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开 户 行：</w:t>
      </w:r>
      <w:r>
        <w:rPr>
          <w:rFonts w:hint="eastAsia" w:ascii="宋体" w:hAnsi="宋体" w:eastAsia="宋体" w:cs="宋体"/>
          <w:bCs/>
          <w:color w:val="000000" w:themeColor="text1"/>
          <w:sz w:val="24"/>
          <w:highlight w:val="none"/>
          <w14:textFill>
            <w14:solidFill>
              <w14:schemeClr w14:val="tx1"/>
            </w14:solidFill>
          </w14:textFill>
        </w:rPr>
        <w:t>中国民生银行福州湖东支行</w:t>
      </w:r>
    </w:p>
    <w:p w14:paraId="0A21513E">
      <w:pPr>
        <w:spacing w:line="440" w:lineRule="exact"/>
        <w:ind w:left="660" w:leftChars="200" w:hanging="240" w:hangingChars="100"/>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账 号：</w:t>
      </w:r>
      <w:r>
        <w:rPr>
          <w:rFonts w:hint="eastAsia" w:ascii="宋体" w:hAnsi="宋体" w:eastAsia="宋体" w:cs="宋体"/>
          <w:bCs/>
          <w:color w:val="000000" w:themeColor="text1"/>
          <w:sz w:val="24"/>
          <w:highlight w:val="none"/>
          <w14:textFill>
            <w14:solidFill>
              <w14:schemeClr w14:val="tx1"/>
            </w14:solidFill>
          </w14:textFill>
        </w:rPr>
        <w:t>1501014170012067</w:t>
      </w:r>
    </w:p>
    <w:p w14:paraId="715598FB">
      <w:pPr>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br w:type="page"/>
      </w:r>
      <w:r>
        <w:rPr>
          <w:rFonts w:hint="eastAsia" w:ascii="宋体" w:hAnsi="宋体"/>
          <w:b/>
          <w:color w:val="000000" w:themeColor="text1"/>
          <w:sz w:val="28"/>
          <w:szCs w:val="28"/>
          <w:highlight w:val="none"/>
          <w14:textFill>
            <w14:solidFill>
              <w14:schemeClr w14:val="tx1"/>
            </w14:solidFill>
          </w14:textFill>
        </w:rPr>
        <w:t>第三章  竞价须知</w:t>
      </w:r>
    </w:p>
    <w:p w14:paraId="7B091EC3">
      <w:pPr>
        <w:widowControl/>
        <w:spacing w:line="375" w:lineRule="atLeast"/>
        <w:jc w:val="left"/>
        <w:rPr>
          <w:rFonts w:ascii="宋体" w:hAnsi="宋体" w:cs="宋体"/>
          <w:b/>
          <w:color w:val="000000" w:themeColor="text1"/>
          <w:sz w:val="24"/>
          <w:szCs w:val="24"/>
          <w:highlight w:val="none"/>
          <w14:textFill>
            <w14:solidFill>
              <w14:schemeClr w14:val="tx1"/>
            </w14:solidFill>
          </w14:textFill>
        </w:rPr>
      </w:pPr>
      <w:r>
        <w:rPr>
          <w:rFonts w:hint="eastAsia" w:ascii="宋体" w:hAnsi="宋体" w:cs="宋体"/>
          <w:b/>
          <w:color w:val="000000" w:themeColor="text1"/>
          <w:kern w:val="0"/>
          <w:sz w:val="24"/>
          <w:szCs w:val="24"/>
          <w:highlight w:val="none"/>
          <w14:textFill>
            <w14:solidFill>
              <w14:schemeClr w14:val="tx1"/>
            </w14:solidFill>
          </w14:textFill>
        </w:rPr>
        <w:t>一、合格的竞价人</w:t>
      </w:r>
    </w:p>
    <w:p w14:paraId="5932BF7B">
      <w:pPr>
        <w:pStyle w:val="6"/>
        <w:rPr>
          <w:color w:val="000000" w:themeColor="text1"/>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详见</w:t>
      </w:r>
      <w:r>
        <w:rPr>
          <w:rFonts w:hint="eastAsia" w:ascii="宋体" w:hAnsi="宋体" w:cs="宋体"/>
          <w:color w:val="000000" w:themeColor="text1"/>
          <w:sz w:val="24"/>
          <w:szCs w:val="24"/>
          <w:highlight w:val="none"/>
          <w14:textFill>
            <w14:solidFill>
              <w14:schemeClr w14:val="tx1"/>
            </w14:solidFill>
          </w14:textFill>
        </w:rPr>
        <w:t>网上竞价文件第二章(资格标准)。</w:t>
      </w:r>
    </w:p>
    <w:p w14:paraId="45AFB7A6">
      <w:pPr>
        <w:widowControl/>
        <w:spacing w:line="375" w:lineRule="atLeast"/>
        <w:jc w:val="left"/>
        <w:rPr>
          <w:rFonts w:ascii="宋体" w:hAnsi="宋体" w:cs="宋体"/>
          <w:b/>
          <w:color w:val="000000" w:themeColor="text1"/>
          <w:kern w:val="0"/>
          <w:sz w:val="24"/>
          <w:szCs w:val="24"/>
          <w:highlight w:val="none"/>
          <w14:textFill>
            <w14:solidFill>
              <w14:schemeClr w14:val="tx1"/>
            </w14:solidFill>
          </w14:textFill>
        </w:rPr>
      </w:pPr>
      <w:r>
        <w:rPr>
          <w:rFonts w:hint="eastAsia" w:ascii="宋体" w:hAnsi="宋体" w:cs="宋体"/>
          <w:b/>
          <w:color w:val="000000" w:themeColor="text1"/>
          <w:kern w:val="0"/>
          <w:sz w:val="24"/>
          <w:szCs w:val="24"/>
          <w:highlight w:val="none"/>
          <w14:textFill>
            <w14:solidFill>
              <w14:schemeClr w14:val="tx1"/>
            </w14:solidFill>
          </w14:textFill>
        </w:rPr>
        <w:t>二、报名要求</w:t>
      </w:r>
    </w:p>
    <w:p w14:paraId="28ADA20F">
      <w:pPr>
        <w:widowControl/>
        <w:spacing w:line="375" w:lineRule="atLeast"/>
        <w:jc w:val="left"/>
        <w:rPr>
          <w:rFonts w:hint="eastAsia" w:ascii="宋体" w:hAnsi="宋体" w:eastAsia="宋体" w:cs="Times New Roman"/>
          <w:b/>
          <w:bCs/>
          <w:color w:val="000000" w:themeColor="text1"/>
          <w:sz w:val="24"/>
          <w:szCs w:val="24"/>
          <w:highlight w:val="none"/>
          <w14:textFill>
            <w14:solidFill>
              <w14:schemeClr w14:val="tx1"/>
            </w14:solidFill>
          </w14:textFill>
        </w:rPr>
      </w:pPr>
      <w:r>
        <w:rPr>
          <w:rFonts w:hint="eastAsia" w:ascii="宋体" w:hAnsi="宋体" w:eastAsia="宋体" w:cs="Times New Roman"/>
          <w:b/>
          <w:bCs/>
          <w:color w:val="000000" w:themeColor="text1"/>
          <w:sz w:val="24"/>
          <w:szCs w:val="24"/>
          <w:highlight w:val="none"/>
          <w14:textFill>
            <w14:solidFill>
              <w14:schemeClr w14:val="tx1"/>
            </w14:solidFill>
          </w14:textFill>
        </w:rPr>
        <w:t>1、潜在竞价人可通过工采通电子招投标交易平台（https://easy-prt.com）进行报价人后台的账号密码注册及竞价。</w:t>
      </w:r>
    </w:p>
    <w:p w14:paraId="7AD6A8FD">
      <w:pPr>
        <w:widowControl/>
        <w:spacing w:line="375" w:lineRule="atLeast"/>
        <w:jc w:val="left"/>
        <w:rPr>
          <w:rFonts w:hint="eastAsia" w:ascii="宋体" w:hAnsi="宋体" w:eastAsia="宋体" w:cs="Times New Roman"/>
          <w:b/>
          <w:bCs/>
          <w:color w:val="000000" w:themeColor="text1"/>
          <w:sz w:val="24"/>
          <w:szCs w:val="24"/>
          <w:highlight w:val="none"/>
          <w14:textFill>
            <w14:solidFill>
              <w14:schemeClr w14:val="tx1"/>
            </w14:solidFill>
          </w14:textFill>
        </w:rPr>
      </w:pPr>
      <w:r>
        <w:rPr>
          <w:rFonts w:hint="eastAsia" w:ascii="宋体" w:hAnsi="宋体" w:eastAsia="宋体" w:cs="Times New Roman"/>
          <w:b/>
          <w:bCs/>
          <w:color w:val="000000" w:themeColor="text1"/>
          <w:sz w:val="24"/>
          <w:szCs w:val="24"/>
          <w:highlight w:val="none"/>
          <w14:textFill>
            <w14:solidFill>
              <w14:schemeClr w14:val="tx1"/>
            </w14:solidFill>
          </w14:textFill>
        </w:rPr>
        <w:t>2、竞价人在网上竞价报名截止时间前须提交 “合格的竞价人”要求的所有相关材料并加盖公章，并同时提供竞价保证金凭证复印件加盖公章。</w:t>
      </w:r>
    </w:p>
    <w:p w14:paraId="0767A09C">
      <w:pPr>
        <w:widowControl/>
        <w:spacing w:line="375" w:lineRule="atLeast"/>
        <w:jc w:val="left"/>
        <w:rPr>
          <w:rFonts w:hint="eastAsia" w:ascii="宋体" w:hAnsi="宋体" w:eastAsia="宋体" w:cs="Times New Roman"/>
          <w:b/>
          <w:bCs/>
          <w:color w:val="000000" w:themeColor="text1"/>
          <w:sz w:val="24"/>
          <w:szCs w:val="24"/>
          <w:highlight w:val="none"/>
          <w14:textFill>
            <w14:solidFill>
              <w14:schemeClr w14:val="tx1"/>
            </w14:solidFill>
          </w14:textFill>
        </w:rPr>
      </w:pPr>
      <w:r>
        <w:rPr>
          <w:rFonts w:hint="eastAsia" w:ascii="宋体" w:hAnsi="宋体" w:eastAsia="宋体" w:cs="Times New Roman"/>
          <w:b/>
          <w:bCs/>
          <w:color w:val="000000" w:themeColor="text1"/>
          <w:sz w:val="24"/>
          <w:szCs w:val="24"/>
          <w:highlight w:val="none"/>
          <w14:textFill>
            <w14:solidFill>
              <w14:schemeClr w14:val="tx1"/>
            </w14:solidFill>
          </w14:textFill>
        </w:rPr>
        <w:t>提交方式：竞价人须在网上竞价报名截止时间前通过工采通电子招投标交易平台（https://easy-prt.com）报名环节上传加盖公章的PDF格式的报名材料扫描件，竞价人应当主动并及时致电0591-87878462转810或819确认报名情况。</w:t>
      </w:r>
    </w:p>
    <w:p w14:paraId="73B66138">
      <w:pPr>
        <w:widowControl/>
        <w:spacing w:line="375" w:lineRule="atLeast"/>
        <w:jc w:val="left"/>
        <w:rPr>
          <w:rFonts w:hint="eastAsia" w:ascii="宋体" w:hAnsi="宋体" w:eastAsia="宋体" w:cs="Times New Roman"/>
          <w:b/>
          <w:bCs/>
          <w:color w:val="000000" w:themeColor="text1"/>
          <w:sz w:val="24"/>
          <w:szCs w:val="24"/>
          <w:highlight w:val="none"/>
          <w14:textFill>
            <w14:solidFill>
              <w14:schemeClr w14:val="tx1"/>
            </w14:solidFill>
          </w14:textFill>
        </w:rPr>
      </w:pPr>
      <w:r>
        <w:rPr>
          <w:rFonts w:hint="eastAsia" w:ascii="宋体" w:hAnsi="宋体" w:eastAsia="宋体" w:cs="Times New Roman"/>
          <w:b/>
          <w:bCs/>
          <w:color w:val="000000" w:themeColor="text1"/>
          <w:sz w:val="24"/>
          <w:szCs w:val="24"/>
          <w:highlight w:val="none"/>
          <w14:textFill>
            <w14:solidFill>
              <w14:schemeClr w14:val="tx1"/>
            </w14:solidFill>
          </w14:textFill>
        </w:rPr>
        <w:t>3、未按以上要求提交报名材料的竞价人，将导致其竞价资格被拒绝。</w:t>
      </w:r>
    </w:p>
    <w:p w14:paraId="506A0B05">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p>
    <w:p w14:paraId="2459A9B0">
      <w:pPr>
        <w:widowControl/>
        <w:spacing w:line="375" w:lineRule="atLeast"/>
        <w:jc w:val="left"/>
        <w:rPr>
          <w:rFonts w:ascii="宋体" w:hAnsi="宋体" w:cs="宋体"/>
          <w:b/>
          <w:color w:val="000000" w:themeColor="text1"/>
          <w:kern w:val="0"/>
          <w:sz w:val="24"/>
          <w:szCs w:val="24"/>
          <w:highlight w:val="none"/>
          <w14:textFill>
            <w14:solidFill>
              <w14:schemeClr w14:val="tx1"/>
            </w14:solidFill>
          </w14:textFill>
        </w:rPr>
      </w:pPr>
      <w:r>
        <w:rPr>
          <w:rFonts w:hint="eastAsia" w:ascii="宋体" w:hAnsi="宋体" w:cs="宋体"/>
          <w:b/>
          <w:color w:val="000000" w:themeColor="text1"/>
          <w:kern w:val="0"/>
          <w:sz w:val="24"/>
          <w:szCs w:val="24"/>
          <w:highlight w:val="none"/>
          <w14:textFill>
            <w14:solidFill>
              <w14:schemeClr w14:val="tx1"/>
            </w14:solidFill>
          </w14:textFill>
        </w:rPr>
        <w:t>三、竞价须知</w:t>
      </w:r>
    </w:p>
    <w:p w14:paraId="0F9D5253">
      <w:pPr>
        <w:widowControl/>
        <w:spacing w:line="375" w:lineRule="atLeast"/>
        <w:jc w:val="left"/>
        <w:rPr>
          <w:rFonts w:ascii="宋体" w:hAnsi="宋体" w:cs="宋体"/>
          <w:bCs/>
          <w:color w:val="000000" w:themeColor="text1"/>
          <w:kern w:val="0"/>
          <w:sz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1、本项目</w:t>
      </w:r>
      <w:r>
        <w:rPr>
          <w:rFonts w:hint="eastAsia" w:ascii="宋体" w:hAnsi="宋体" w:cs="宋体"/>
          <w:b/>
          <w:bCs/>
          <w:color w:val="000000" w:themeColor="text1"/>
          <w:kern w:val="0"/>
          <w:sz w:val="24"/>
          <w:szCs w:val="24"/>
          <w:highlight w:val="none"/>
          <w14:textFill>
            <w14:solidFill>
              <w14:schemeClr w14:val="tx1"/>
            </w14:solidFill>
          </w14:textFill>
        </w:rPr>
        <w:t>未</w:t>
      </w:r>
      <w:r>
        <w:rPr>
          <w:rFonts w:hint="eastAsia" w:ascii="宋体" w:hAnsi="宋体" w:cs="宋体"/>
          <w:bCs/>
          <w:color w:val="000000" w:themeColor="text1"/>
          <w:kern w:val="0"/>
          <w:sz w:val="24"/>
          <w:szCs w:val="24"/>
          <w:highlight w:val="none"/>
          <w14:textFill>
            <w14:solidFill>
              <w14:schemeClr w14:val="tx1"/>
            </w14:solidFill>
          </w14:textFill>
        </w:rPr>
        <w:t>经过进口产品论证，采购的货物为国内产品，不接受进口产品竞价。</w:t>
      </w:r>
      <w:r>
        <w:rPr>
          <w:rFonts w:ascii="宋体" w:hAnsi="宋体" w:cs="宋体"/>
          <w:bCs/>
          <w:color w:val="000000" w:themeColor="text1"/>
          <w:kern w:val="0"/>
          <w:sz w:val="24"/>
          <w:highlight w:val="none"/>
          <w14:textFill>
            <w14:solidFill>
              <w14:schemeClr w14:val="tx1"/>
            </w14:solidFill>
          </w14:textFill>
        </w:rPr>
        <w:t>进口产品指通过中国海关报关验放进入中国境内且产自关境外的产品，其中：（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2）凡在海关特殊监管区域内企业生产或加工（包括从境外进口料件）销往境内其他地区的产品，不作为政府采购项下进口产品。（3）对从境外进入海关特殊监管区域，再经办理报关手续后从海关特殊监管区进入境内其他地区的产品，认定为进口产品。（4）</w:t>
      </w:r>
      <w:r>
        <w:rPr>
          <w:rFonts w:hint="eastAsia" w:ascii="宋体" w:hAnsi="宋体" w:cs="宋体"/>
          <w:bCs/>
          <w:color w:val="000000" w:themeColor="text1"/>
          <w:kern w:val="0"/>
          <w:sz w:val="24"/>
          <w:highlight w:val="none"/>
          <w14:textFill>
            <w14:solidFill>
              <w14:schemeClr w14:val="tx1"/>
            </w14:solidFill>
          </w14:textFill>
        </w:rPr>
        <w:t>竞价</w:t>
      </w:r>
      <w:r>
        <w:rPr>
          <w:rFonts w:ascii="宋体" w:hAnsi="宋体" w:cs="宋体"/>
          <w:bCs/>
          <w:color w:val="000000" w:themeColor="text1"/>
          <w:kern w:val="0"/>
          <w:sz w:val="24"/>
          <w:highlight w:val="none"/>
          <w14:textFill>
            <w14:solidFill>
              <w14:schemeClr w14:val="tx1"/>
            </w14:solidFill>
          </w14:textFill>
        </w:rPr>
        <w:t>文件列明不允许或未列明允许进口产品参加竞价的，均视为拒绝进口产品参加竞价。</w:t>
      </w:r>
    </w:p>
    <w:p w14:paraId="6F372312">
      <w:pPr>
        <w:widowControl/>
        <w:spacing w:line="375" w:lineRule="atLeas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2、竞价人须打印报价文件签字确认并每页加盖公章后扫描上传报价文件（电子档Jpg或pdf或文件夹压缩包RAR），包括但不限于以下内容：统一社会信用代码营业执照、法人代表授权书(法人及授权人身份证)、财务状况报告或具备财务状况的承诺函、近期（提交报价文件截止时间前六个月任意一个月，</w:t>
      </w:r>
      <w:r>
        <w:rPr>
          <w:rFonts w:hint="eastAsia" w:ascii="宋体" w:hAnsi="宋体"/>
          <w:color w:val="000000" w:themeColor="text1"/>
          <w:sz w:val="24"/>
          <w:szCs w:val="24"/>
          <w:highlight w:val="none"/>
          <w14:textFill>
            <w14:solidFill>
              <w14:schemeClr w14:val="tx1"/>
            </w14:solidFill>
          </w14:textFill>
        </w:rPr>
        <w:t>不含竞价截止时间的当月</w:t>
      </w:r>
      <w:r>
        <w:rPr>
          <w:rFonts w:hint="eastAsia" w:ascii="宋体" w:hAnsi="宋体" w:cs="宋体"/>
          <w:bCs/>
          <w:color w:val="000000" w:themeColor="text1"/>
          <w:kern w:val="0"/>
          <w:sz w:val="24"/>
          <w:szCs w:val="24"/>
          <w:highlight w:val="none"/>
          <w14:textFill>
            <w14:solidFill>
              <w14:schemeClr w14:val="tx1"/>
            </w14:solidFill>
          </w14:textFill>
        </w:rPr>
        <w:t>）依法缴纳税收和社会保障资金的证明材料或具备依法缴纳税收及社会保障资金的承诺函、竞价书、竞价人声明、竞价一览表、售后服务承诺、节能产品政府采购清单相关材料（如果有的话）、3C认证证书（如果有的话）。未按上述条款要求扫描上传报价文件的竞价无效。电子报价文档具有法律效力。</w:t>
      </w:r>
    </w:p>
    <w:p w14:paraId="4FAF441E">
      <w:pPr>
        <w:widowControl/>
        <w:spacing w:line="375" w:lineRule="atLeas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3、竞价人自行承担所有参与报价的全部相关费用，</w:t>
      </w:r>
      <w:r>
        <w:rPr>
          <w:rFonts w:hint="eastAsia" w:ascii="宋体" w:hAnsi="宋体" w:cs="宋体"/>
          <w:bCs/>
          <w:color w:val="000000" w:themeColor="text1"/>
          <w:kern w:val="0"/>
          <w:sz w:val="24"/>
          <w:szCs w:val="24"/>
          <w:highlight w:val="none"/>
          <w14:textFill>
            <w14:solidFill>
              <w14:schemeClr w14:val="tx1"/>
            </w14:solidFill>
          </w14:textFill>
        </w:rPr>
        <w:t>本项目符合采购需求的合格竞价人不足</w:t>
      </w:r>
      <w:r>
        <w:rPr>
          <w:rFonts w:hint="eastAsia" w:ascii="宋体" w:hAnsi="宋体" w:cs="宋体"/>
          <w:bCs/>
          <w:color w:val="000000" w:themeColor="text1"/>
          <w:kern w:val="0"/>
          <w:sz w:val="24"/>
          <w:szCs w:val="24"/>
          <w:highlight w:val="none"/>
          <w:lang w:eastAsia="zh-CN"/>
          <w14:textFill>
            <w14:solidFill>
              <w14:schemeClr w14:val="tx1"/>
            </w14:solidFill>
          </w14:textFill>
        </w:rPr>
        <w:t>三</w:t>
      </w:r>
      <w:r>
        <w:rPr>
          <w:rFonts w:hint="eastAsia" w:ascii="宋体" w:hAnsi="宋体" w:cs="宋体"/>
          <w:bCs/>
          <w:color w:val="000000" w:themeColor="text1"/>
          <w:kern w:val="0"/>
          <w:sz w:val="24"/>
          <w:szCs w:val="24"/>
          <w:highlight w:val="none"/>
          <w14:textFill>
            <w14:solidFill>
              <w14:schemeClr w14:val="tx1"/>
            </w14:solidFill>
          </w14:textFill>
        </w:rPr>
        <w:t>家的，网上竞价无效。</w:t>
      </w:r>
    </w:p>
    <w:p w14:paraId="77721D52">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4、</w:t>
      </w:r>
      <w:r>
        <w:rPr>
          <w:rFonts w:ascii="宋体" w:hAnsi="宋体" w:cs="宋体"/>
          <w:bCs/>
          <w:color w:val="000000" w:themeColor="text1"/>
          <w:kern w:val="0"/>
          <w:sz w:val="24"/>
          <w:szCs w:val="24"/>
          <w:highlight w:val="none"/>
          <w14:textFill>
            <w14:solidFill>
              <w14:schemeClr w14:val="tx1"/>
            </w14:solidFill>
          </w14:textFill>
        </w:rPr>
        <w:t>竞价数据以代理机构服务器数据库记录为准，一切因网络通信（包括但不限于计算机及其操作系统的使用，IE浏览器升级，输入法安装调试，控件插件的安装，杀毒软件、木马病毒的排查、网络带宽的延迟及掉线，断网等）造成的竞价数据错误或缺失均与代理机构无关，请各竞价人合理安排上传报价文件的时间，以免造成不必要的损失。</w:t>
      </w:r>
    </w:p>
    <w:p w14:paraId="4FC0FE73">
      <w:pPr>
        <w:widowControl/>
        <w:spacing w:line="375" w:lineRule="atLeast"/>
        <w:jc w:val="left"/>
        <w:rPr>
          <w:rFonts w:ascii="宋体" w:hAnsi="宋体" w:cs="宋体"/>
          <w:b/>
          <w:color w:val="000000" w:themeColor="text1"/>
          <w:kern w:val="0"/>
          <w:sz w:val="24"/>
          <w:szCs w:val="24"/>
          <w:highlight w:val="none"/>
          <w14:textFill>
            <w14:solidFill>
              <w14:schemeClr w14:val="tx1"/>
            </w14:solidFill>
          </w14:textFill>
        </w:rPr>
      </w:pPr>
      <w:r>
        <w:rPr>
          <w:rFonts w:hint="eastAsia" w:ascii="宋体" w:hAnsi="宋体" w:cs="宋体"/>
          <w:b/>
          <w:color w:val="000000" w:themeColor="text1"/>
          <w:kern w:val="0"/>
          <w:sz w:val="24"/>
          <w:szCs w:val="24"/>
          <w:highlight w:val="none"/>
          <w14:textFill>
            <w14:solidFill>
              <w14:schemeClr w14:val="tx1"/>
            </w14:solidFill>
          </w14:textFill>
        </w:rPr>
        <w:t>四、竞价准则</w:t>
      </w:r>
    </w:p>
    <w:p w14:paraId="59A45391">
      <w:pPr>
        <w:widowControl/>
        <w:spacing w:line="375" w:lineRule="atLeast"/>
        <w:jc w:val="left"/>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1、采购代理机构将采购人提出的采购需求在</w:t>
      </w:r>
      <w:r>
        <w:rPr>
          <w:rFonts w:hint="eastAsia" w:ascii="宋体" w:hAnsi="宋体" w:eastAsia="宋体" w:cs="Times New Roman"/>
          <w:b/>
          <w:bCs/>
          <w:color w:val="000000" w:themeColor="text1"/>
          <w:sz w:val="24"/>
          <w:szCs w:val="24"/>
          <w:highlight w:val="none"/>
          <w14:textFill>
            <w14:solidFill>
              <w14:schemeClr w14:val="tx1"/>
            </w14:solidFill>
          </w14:textFill>
        </w:rPr>
        <w:t>中国招标投标公共服务平台(http://cebpubservice.cn)、工采通电子招投标交易平台（https://easy-prt.com）、福建省天海招标有限公司(http://www.fjthzb.com/)</w:t>
      </w:r>
      <w:r>
        <w:rPr>
          <w:rFonts w:hint="eastAsia" w:ascii="宋体" w:hAnsi="宋体" w:eastAsia="宋体" w:cs="宋体"/>
          <w:bCs/>
          <w:color w:val="000000" w:themeColor="text1"/>
          <w:kern w:val="0"/>
          <w:sz w:val="24"/>
          <w:szCs w:val="24"/>
          <w:highlight w:val="none"/>
          <w14:textFill>
            <w14:solidFill>
              <w14:schemeClr w14:val="tx1"/>
            </w14:solidFill>
          </w14:textFill>
        </w:rPr>
        <w:t>进行发布。</w:t>
      </w:r>
      <w:r>
        <w:rPr>
          <w:rFonts w:hint="eastAsia" w:ascii="宋体" w:hAnsi="宋体" w:eastAsia="宋体" w:cs="宋体"/>
          <w:b/>
          <w:color w:val="000000" w:themeColor="text1"/>
          <w:kern w:val="0"/>
          <w:sz w:val="24"/>
          <w:szCs w:val="24"/>
          <w:highlight w:val="none"/>
          <w14:textFill>
            <w14:solidFill>
              <w14:schemeClr w14:val="tx1"/>
            </w14:solidFill>
          </w14:textFill>
        </w:rPr>
        <w:t>网上竞价的报价时限为，在报价时限截止前，潜在竞价人可通过</w:t>
      </w:r>
      <w:r>
        <w:rPr>
          <w:rFonts w:hint="eastAsia" w:ascii="宋体" w:hAnsi="宋体" w:eastAsia="宋体" w:cs="Times New Roman"/>
          <w:b/>
          <w:color w:val="000000" w:themeColor="text1"/>
          <w:sz w:val="24"/>
          <w:szCs w:val="24"/>
          <w:highlight w:val="none"/>
          <w14:textFill>
            <w14:solidFill>
              <w14:schemeClr w14:val="tx1"/>
            </w14:solidFill>
          </w14:textFill>
        </w:rPr>
        <w:t>工采通电子招投标交易平台（https://easy-prt.com）</w:t>
      </w:r>
      <w:r>
        <w:rPr>
          <w:rFonts w:hint="eastAsia" w:ascii="宋体" w:hAnsi="宋体" w:eastAsia="宋体" w:cs="宋体"/>
          <w:b/>
          <w:color w:val="000000" w:themeColor="text1"/>
          <w:kern w:val="0"/>
          <w:sz w:val="24"/>
          <w:szCs w:val="24"/>
          <w:highlight w:val="none"/>
          <w14:textFill>
            <w14:solidFill>
              <w14:schemeClr w14:val="tx1"/>
            </w14:solidFill>
          </w14:textFill>
        </w:rPr>
        <w:t>网竞平台进行竞价，</w:t>
      </w:r>
      <w:r>
        <w:rPr>
          <w:rFonts w:ascii="宋体" w:hAnsi="宋体" w:eastAsia="宋体" w:cs="宋体"/>
          <w:b/>
          <w:color w:val="000000" w:themeColor="text1"/>
          <w:kern w:val="0"/>
          <w:sz w:val="24"/>
          <w:szCs w:val="24"/>
          <w:highlight w:val="none"/>
          <w14:textFill>
            <w14:solidFill>
              <w14:schemeClr w14:val="tx1"/>
            </w14:solidFill>
          </w14:textFill>
        </w:rPr>
        <w:t>竞价人首次提交的报价总价</w:t>
      </w:r>
      <w:r>
        <w:rPr>
          <w:rFonts w:hint="eastAsia" w:ascii="宋体" w:hAnsi="宋体" w:eastAsia="宋体" w:cs="宋体"/>
          <w:b/>
          <w:color w:val="000000" w:themeColor="text1"/>
          <w:kern w:val="0"/>
          <w:sz w:val="24"/>
          <w:szCs w:val="24"/>
          <w:highlight w:val="none"/>
          <w14:textFill>
            <w14:solidFill>
              <w14:schemeClr w14:val="tx1"/>
            </w14:solidFill>
          </w14:textFill>
        </w:rPr>
        <w:t>不能超过</w:t>
      </w:r>
      <w:r>
        <w:rPr>
          <w:rFonts w:ascii="宋体" w:hAnsi="宋体" w:eastAsia="宋体" w:cs="宋体"/>
          <w:b/>
          <w:color w:val="000000" w:themeColor="text1"/>
          <w:kern w:val="0"/>
          <w:sz w:val="24"/>
          <w:szCs w:val="24"/>
          <w:highlight w:val="none"/>
          <w14:textFill>
            <w14:solidFill>
              <w14:schemeClr w14:val="tx1"/>
            </w14:solidFill>
          </w14:textFill>
        </w:rPr>
        <w:t>公告最高限价，报价单价不能超过竞价文件的单价最高限价，否则，视为无效报价</w:t>
      </w:r>
      <w:r>
        <w:rPr>
          <w:rFonts w:hint="eastAsia" w:ascii="宋体" w:hAnsi="宋体" w:eastAsia="宋体" w:cs="宋体"/>
          <w:b/>
          <w:color w:val="000000" w:themeColor="text1"/>
          <w:kern w:val="0"/>
          <w:sz w:val="24"/>
          <w:szCs w:val="24"/>
          <w:highlight w:val="none"/>
          <w14:textFill>
            <w14:solidFill>
              <w14:schemeClr w14:val="tx1"/>
            </w14:solidFill>
          </w14:textFill>
        </w:rPr>
        <w:t>；在符合采购需求且报价有效的前提下，报价最低者成交（报价相同的，以报价时间优先者成交）。</w:t>
      </w:r>
    </w:p>
    <w:p w14:paraId="630649B5">
      <w:pPr>
        <w:widowControl/>
        <w:spacing w:line="375" w:lineRule="atLeas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2、竞价过程中，竞价人每次报价必须比自己上次的报价低。</w:t>
      </w:r>
    </w:p>
    <w:p w14:paraId="151E6267">
      <w:pPr>
        <w:widowControl/>
        <w:spacing w:line="375" w:lineRule="atLeas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3、符合以上要求的报价，可以在规定的报价时限内不限次数报价，直到竞价截止时间为止。</w:t>
      </w:r>
    </w:p>
    <w:p w14:paraId="7AA9ABA3">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4、最终有效报价确认办法</w:t>
      </w:r>
    </w:p>
    <w:p w14:paraId="25BEFDAA">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（1）</w:t>
      </w:r>
      <w:r>
        <w:rPr>
          <w:rFonts w:ascii="宋体" w:hAnsi="宋体" w:cs="宋体"/>
          <w:bCs/>
          <w:color w:val="000000" w:themeColor="text1"/>
          <w:kern w:val="0"/>
          <w:sz w:val="24"/>
          <w:szCs w:val="24"/>
          <w:highlight w:val="none"/>
          <w14:textFill>
            <w14:solidFill>
              <w14:schemeClr w14:val="tx1"/>
            </w14:solidFill>
          </w14:textFill>
        </w:rPr>
        <w:t>竞价结果在提交的报价文件全部满足竞价文件要求的前提下依据统一的价格要素评定最低报价,按价格最低者成交（报价相同者以时间先后顺序确定）确认。</w:t>
      </w:r>
    </w:p>
    <w:p w14:paraId="365E8518">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（2）算术错误将按以下方法更正：</w:t>
      </w:r>
    </w:p>
    <w:p w14:paraId="4F1D1563">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①竞价人在竞价平台提交的最后一次报价与竞价人最后一次上传的报价文件中的报价一览表总价不一致的，以竞价人在竞价平台提交的最后一次报价为准；</w:t>
      </w:r>
    </w:p>
    <w:p w14:paraId="43602CE9">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②报价一览表中大写金额和小写金额不一致的，以大写金额为准；</w:t>
      </w:r>
    </w:p>
    <w:p w14:paraId="03F4480B">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③报价一览表中单价金额小数点或百分比有明显错位的，以报价一览表的总价为准，并修改单价；</w:t>
      </w:r>
    </w:p>
    <w:p w14:paraId="2187595D">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④报价一览表中总价金额与按照单价汇总金额不一致的，以单价金额计算结果为准。</w:t>
      </w:r>
    </w:p>
    <w:p w14:paraId="67078123">
      <w:pPr>
        <w:widowControl/>
        <w:spacing w:line="420" w:lineRule="exac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w:t>
      </w:r>
      <w:r>
        <w:rPr>
          <w:rFonts w:ascii="宋体" w:hAnsi="宋体" w:cs="宋体"/>
          <w:bCs/>
          <w:color w:val="000000" w:themeColor="text1"/>
          <w:kern w:val="0"/>
          <w:sz w:val="24"/>
          <w:szCs w:val="24"/>
          <w:highlight w:val="none"/>
          <w14:textFill>
            <w14:solidFill>
              <w14:schemeClr w14:val="tx1"/>
            </w14:solidFill>
          </w14:textFill>
        </w:rPr>
        <w:t>同时出现两种以上不一致的，按照前款规定的顺序修正。修正后的报价应按照以下规定经</w:t>
      </w:r>
      <w:r>
        <w:rPr>
          <w:rFonts w:hint="eastAsia" w:ascii="宋体" w:hAnsi="宋体" w:cs="宋体"/>
          <w:bCs/>
          <w:color w:val="000000" w:themeColor="text1"/>
          <w:kern w:val="0"/>
          <w:sz w:val="24"/>
          <w:szCs w:val="24"/>
          <w:highlight w:val="none"/>
          <w14:textFill>
            <w14:solidFill>
              <w14:schemeClr w14:val="tx1"/>
            </w14:solidFill>
          </w14:textFill>
        </w:rPr>
        <w:t>竞</w:t>
      </w:r>
      <w:r>
        <w:rPr>
          <w:rFonts w:ascii="宋体" w:hAnsi="宋体" w:cs="宋体"/>
          <w:bCs/>
          <w:color w:val="000000" w:themeColor="text1"/>
          <w:kern w:val="0"/>
          <w:sz w:val="24"/>
          <w:szCs w:val="24"/>
          <w:highlight w:val="none"/>
          <w14:textFill>
            <w14:solidFill>
              <w14:schemeClr w14:val="tx1"/>
            </w14:solidFill>
          </w14:textFill>
        </w:rPr>
        <w:t>价人确认后产生约束力，</w:t>
      </w:r>
      <w:r>
        <w:rPr>
          <w:rFonts w:hint="eastAsia" w:ascii="宋体" w:hAnsi="宋体" w:cs="宋体"/>
          <w:bCs/>
          <w:color w:val="000000" w:themeColor="text1"/>
          <w:kern w:val="0"/>
          <w:sz w:val="24"/>
          <w:szCs w:val="24"/>
          <w:highlight w:val="none"/>
          <w14:textFill>
            <w14:solidFill>
              <w14:schemeClr w14:val="tx1"/>
            </w14:solidFill>
          </w14:textFill>
        </w:rPr>
        <w:t>竞</w:t>
      </w:r>
      <w:r>
        <w:rPr>
          <w:rFonts w:ascii="宋体" w:hAnsi="宋体" w:cs="宋体"/>
          <w:bCs/>
          <w:color w:val="000000" w:themeColor="text1"/>
          <w:kern w:val="0"/>
          <w:sz w:val="24"/>
          <w:szCs w:val="24"/>
          <w:highlight w:val="none"/>
          <w14:textFill>
            <w14:solidFill>
              <w14:schemeClr w14:val="tx1"/>
            </w14:solidFill>
          </w14:textFill>
        </w:rPr>
        <w:t>价人不确认的，其报价无效：对计算错误的内容，以书面形式要求竞价人作出必要的澄清、说明或补正，澄清、说明或补正应由</w:t>
      </w:r>
      <w:r>
        <w:rPr>
          <w:rFonts w:hint="eastAsia" w:ascii="宋体" w:hAnsi="宋体" w:cs="宋体"/>
          <w:bCs/>
          <w:color w:val="000000" w:themeColor="text1"/>
          <w:kern w:val="0"/>
          <w:sz w:val="24"/>
          <w:szCs w:val="24"/>
          <w:highlight w:val="none"/>
          <w14:textFill>
            <w14:solidFill>
              <w14:schemeClr w14:val="tx1"/>
            </w14:solidFill>
          </w14:textFill>
        </w:rPr>
        <w:t>竞</w:t>
      </w:r>
      <w:r>
        <w:rPr>
          <w:rFonts w:ascii="宋体" w:hAnsi="宋体" w:cs="宋体"/>
          <w:bCs/>
          <w:color w:val="000000" w:themeColor="text1"/>
          <w:kern w:val="0"/>
          <w:sz w:val="24"/>
          <w:szCs w:val="24"/>
          <w:highlight w:val="none"/>
          <w14:textFill>
            <w14:solidFill>
              <w14:schemeClr w14:val="tx1"/>
            </w14:solidFill>
          </w14:textFill>
        </w:rPr>
        <w:t>价人代表在规定的时间内（一般在半个小时左右，具体要求将根据实际情况在澄清通知中约定）以书面形式提交。</w:t>
      </w:r>
    </w:p>
    <w:p w14:paraId="227EE653">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5、竞价人应遵守采购相关法规，若竞价人违反规定，将按有关规定处理。</w:t>
      </w:r>
    </w:p>
    <w:p w14:paraId="3BA17325">
      <w:pPr>
        <w:widowControl/>
        <w:spacing w:line="375" w:lineRule="atLeas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6、各竞价人的报价须符合《中华人民共和国政府采购法》第二条“采购，是指以合同方式有偿取得货物、工程和服务的行为，包括购买、租赁、委托、雇用等”的相关规定。</w:t>
      </w:r>
    </w:p>
    <w:p w14:paraId="792C950A">
      <w:pPr>
        <w:widowControl/>
        <w:spacing w:line="375" w:lineRule="atLeas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7、竞价人已详细审查全部竞价公告，包括修改竞价公告(如有的话)和有关附件，将自行承担因对全部竞价公告理解不正确或误解而产生的相应后果。</w:t>
      </w:r>
    </w:p>
    <w:p w14:paraId="7E135350">
      <w:pPr>
        <w:widowControl/>
        <w:spacing w:line="375" w:lineRule="atLeast"/>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8、竞价人同意提供按照采购代理机构可能要求的与其竞价有关的一切数据或资料，完全理解采购代理机构不一定要接受最低的竞价。</w:t>
      </w:r>
    </w:p>
    <w:p w14:paraId="43D267FD">
      <w:pPr>
        <w:widowControl/>
        <w:spacing w:line="375" w:lineRule="atLeast"/>
        <w:jc w:val="left"/>
        <w:rPr>
          <w:rFonts w:ascii="宋体" w:hAnsi="宋体" w:cs="宋体"/>
          <w:b/>
          <w:color w:val="000000" w:themeColor="text1"/>
          <w:kern w:val="0"/>
          <w:sz w:val="24"/>
          <w:szCs w:val="24"/>
          <w:highlight w:val="none"/>
          <w14:textFill>
            <w14:solidFill>
              <w14:schemeClr w14:val="tx1"/>
            </w14:solidFill>
          </w14:textFill>
        </w:rPr>
      </w:pPr>
      <w:r>
        <w:rPr>
          <w:rFonts w:hint="eastAsia" w:ascii="宋体" w:hAnsi="宋体" w:cs="宋体"/>
          <w:b/>
          <w:color w:val="000000" w:themeColor="text1"/>
          <w:kern w:val="0"/>
          <w:sz w:val="24"/>
          <w:szCs w:val="24"/>
          <w:highlight w:val="none"/>
          <w14:textFill>
            <w14:solidFill>
              <w14:schemeClr w14:val="tx1"/>
            </w14:solidFill>
          </w14:textFill>
        </w:rPr>
        <w:t>五、竞价结果确认</w:t>
      </w:r>
    </w:p>
    <w:p w14:paraId="4D980E98">
      <w:pPr>
        <w:widowControl/>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1、网上竞价公告期满，采购代理机构以成交结果通知书等方式书面通知采购单位。同时将成交结果等信息在</w:t>
      </w:r>
      <w:r>
        <w:rPr>
          <w:rFonts w:hint="eastAsia" w:ascii="宋体" w:hAnsi="宋体" w:eastAsia="宋体" w:cs="Times New Roman"/>
          <w:b/>
          <w:bCs/>
          <w:color w:val="000000" w:themeColor="text1"/>
          <w:sz w:val="24"/>
          <w:szCs w:val="24"/>
          <w:highlight w:val="none"/>
          <w14:textFill>
            <w14:solidFill>
              <w14:schemeClr w14:val="tx1"/>
            </w14:solidFill>
          </w14:textFill>
        </w:rPr>
        <w:t>中国招标投标公共服务平台(http://cebpubservice.cn)、工采通电子招投标交易平台（https://easy-prt.com）、福建省天海招标有限公司(http://www.fjthzb.com/)</w:t>
      </w:r>
      <w:r>
        <w:rPr>
          <w:rFonts w:hint="eastAsia" w:ascii="宋体" w:hAnsi="宋体" w:eastAsia="宋体" w:cs="宋体"/>
          <w:b/>
          <w:bCs/>
          <w:color w:val="000000" w:themeColor="text1"/>
          <w:kern w:val="0"/>
          <w:sz w:val="24"/>
          <w:szCs w:val="24"/>
          <w:highlight w:val="none"/>
          <w14:textFill>
            <w14:solidFill>
              <w14:schemeClr w14:val="tx1"/>
            </w14:solidFill>
          </w14:textFill>
        </w:rPr>
        <w:t>官网</w:t>
      </w:r>
      <w:r>
        <w:rPr>
          <w:rFonts w:hint="eastAsia" w:ascii="宋体" w:hAnsi="宋体" w:eastAsia="宋体" w:cs="宋体"/>
          <w:bCs/>
          <w:color w:val="000000" w:themeColor="text1"/>
          <w:kern w:val="0"/>
          <w:sz w:val="24"/>
          <w:szCs w:val="24"/>
          <w:highlight w:val="none"/>
          <w14:textFill>
            <w14:solidFill>
              <w14:schemeClr w14:val="tx1"/>
            </w14:solidFill>
          </w14:textFill>
        </w:rPr>
        <w:t>上发布成交公告。公告期限为公告之日起1个工作日。</w:t>
      </w:r>
    </w:p>
    <w:p w14:paraId="09EC42AE">
      <w:pPr>
        <w:widowControl/>
        <w:spacing w:line="375" w:lineRule="atLeast"/>
        <w:jc w:val="left"/>
        <w:rPr>
          <w:rFonts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2、成交公告发布之日起，</w:t>
      </w:r>
      <w:r>
        <w:rPr>
          <w:rFonts w:hint="eastAsia" w:ascii="宋体" w:hAnsi="宋体" w:cs="宋体"/>
          <w:bCs/>
          <w:color w:val="000000" w:themeColor="text1"/>
          <w:kern w:val="0"/>
          <w:sz w:val="24"/>
          <w:szCs w:val="24"/>
          <w:highlight w:val="none"/>
          <w:lang w:eastAsia="zh-CN"/>
          <w14:textFill>
            <w14:solidFill>
              <w14:schemeClr w14:val="tx1"/>
            </w14:solidFill>
          </w14:textFill>
        </w:rPr>
        <w:t>成交人</w:t>
      </w:r>
      <w:r>
        <w:rPr>
          <w:rFonts w:hint="eastAsia" w:ascii="宋体" w:hAnsi="宋体" w:eastAsia="宋体" w:cs="宋体"/>
          <w:bCs/>
          <w:color w:val="000000" w:themeColor="text1"/>
          <w:kern w:val="0"/>
          <w:sz w:val="24"/>
          <w:szCs w:val="24"/>
          <w:highlight w:val="none"/>
          <w14:textFill>
            <w14:solidFill>
              <w14:schemeClr w14:val="tx1"/>
            </w14:solidFill>
          </w14:textFill>
        </w:rPr>
        <w:t>即可携带网上竞价项目报价文件（一式三份）至采购代理机构处领取成交通知书。竞价人携带的网上竞价项目报价文件包括但不限于以下内容：统一社会信用代码营业执照、法人代表授权书(法人及授权人身份证)、财务状况报告或具备财务状况的承诺函、近期（提交报价文件截止时间前六个月任意一个月,不含竞价截止时间的当月）依法缴纳税收和社会保障资金的证明材料或具备依法缴纳税收及社会保障资金的承诺函、竞价书、竞价人声明、竞价一览表、售后服务承诺、节能产品政府采购清单相关材料（如果有的话）、3C认证证书（如果有的话）。以上材料必须加盖报价单位公章，并由竞价人的法定代表人（或其授权代表）签字。报价文件须加盖骑缝章，且装订成册。</w:t>
      </w:r>
    </w:p>
    <w:p w14:paraId="00C0F723">
      <w:pPr>
        <w:widowControl/>
        <w:spacing w:line="375" w:lineRule="atLeast"/>
        <w:jc w:val="left"/>
        <w:rPr>
          <w:rFonts w:ascii="宋体" w:hAnsi="宋体" w:cs="宋体"/>
          <w:b/>
          <w:color w:val="000000" w:themeColor="text1"/>
          <w:kern w:val="0"/>
          <w:sz w:val="24"/>
          <w:szCs w:val="24"/>
          <w:highlight w:val="none"/>
          <w14:textFill>
            <w14:solidFill>
              <w14:schemeClr w14:val="tx1"/>
            </w14:solidFill>
          </w14:textFill>
        </w:rPr>
      </w:pPr>
      <w:r>
        <w:rPr>
          <w:rFonts w:hint="eastAsia" w:ascii="宋体" w:hAnsi="宋体" w:cs="宋体"/>
          <w:b/>
          <w:color w:val="000000" w:themeColor="text1"/>
          <w:kern w:val="0"/>
          <w:sz w:val="24"/>
          <w:szCs w:val="24"/>
          <w:highlight w:val="none"/>
          <w14:textFill>
            <w14:solidFill>
              <w14:schemeClr w14:val="tx1"/>
            </w14:solidFill>
          </w14:textFill>
        </w:rPr>
        <w:t>六、竞价保证金</w:t>
      </w:r>
    </w:p>
    <w:p w14:paraId="29068871">
      <w:pPr>
        <w:widowControl/>
        <w:spacing w:line="440" w:lineRule="exact"/>
        <w:ind w:firstLine="480" w:firstLineChars="200"/>
        <w:jc w:val="left"/>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1、竞价保证金：人民币</w:t>
      </w:r>
      <w:r>
        <w:rPr>
          <w:rFonts w:hint="eastAsia" w:ascii="宋体" w:hAnsi="宋体" w:cs="宋体"/>
          <w:bCs/>
          <w:color w:val="000000" w:themeColor="text1"/>
          <w:kern w:val="0"/>
          <w:sz w:val="24"/>
          <w:szCs w:val="24"/>
          <w:highlight w:val="none"/>
          <w:lang w:val="en-US" w:eastAsia="zh-CN"/>
          <w14:textFill>
            <w14:solidFill>
              <w14:schemeClr w14:val="tx1"/>
            </w14:solidFill>
          </w14:textFill>
        </w:rPr>
        <w:t>600</w:t>
      </w:r>
      <w:r>
        <w:rPr>
          <w:rFonts w:hint="eastAsia" w:ascii="宋体" w:hAnsi="宋体" w:cs="宋体"/>
          <w:bCs/>
          <w:color w:val="000000" w:themeColor="text1"/>
          <w:kern w:val="0"/>
          <w:sz w:val="24"/>
          <w:szCs w:val="24"/>
          <w:highlight w:val="none"/>
          <w14:textFill>
            <w14:solidFill>
              <w14:schemeClr w14:val="tx1"/>
            </w14:solidFill>
          </w14:textFill>
        </w:rPr>
        <w:t>元整，以银行转账、电汇等非现金形式提交(不接受现金、现金存款形式提交)；竞价保证金不是以竞价人名义提交的，将导致其竞价资格被拒绝。竞价人的竞价保证金未在竞价截止时间前一个工作日到达指定账户的将导致其竞价资格被拒绝。（</w:t>
      </w:r>
      <w:r>
        <w:rPr>
          <w:rFonts w:ascii="宋体" w:hAnsi="宋体"/>
          <w:b/>
          <w:bCs/>
          <w:color w:val="000000" w:themeColor="text1"/>
          <w:sz w:val="24"/>
          <w:szCs w:val="24"/>
          <w:highlight w:val="none"/>
          <w14:textFill>
            <w14:solidFill>
              <w14:schemeClr w14:val="tx1"/>
            </w14:solidFill>
          </w14:textFill>
        </w:rPr>
        <w:t>缴纳</w:t>
      </w:r>
      <w:r>
        <w:rPr>
          <w:rFonts w:hint="eastAsia" w:ascii="宋体" w:hAnsi="宋体"/>
          <w:b/>
          <w:bCs/>
          <w:color w:val="000000" w:themeColor="text1"/>
          <w:sz w:val="24"/>
          <w:szCs w:val="24"/>
          <w:highlight w:val="none"/>
          <w14:textFill>
            <w14:solidFill>
              <w14:schemeClr w14:val="tx1"/>
            </w14:solidFill>
          </w14:textFill>
        </w:rPr>
        <w:t>保证金</w:t>
      </w:r>
      <w:r>
        <w:rPr>
          <w:rFonts w:ascii="宋体" w:hAnsi="宋体"/>
          <w:b/>
          <w:bCs/>
          <w:color w:val="000000" w:themeColor="text1"/>
          <w:sz w:val="24"/>
          <w:szCs w:val="24"/>
          <w:highlight w:val="none"/>
          <w14:textFill>
            <w14:solidFill>
              <w14:schemeClr w14:val="tx1"/>
            </w14:solidFill>
          </w14:textFill>
        </w:rPr>
        <w:t>账户信息：开 户 名：</w:t>
      </w:r>
      <w:r>
        <w:rPr>
          <w:rFonts w:hint="eastAsia" w:ascii="宋体" w:hAnsi="宋体" w:cs="宋体"/>
          <w:b/>
          <w:bCs/>
          <w:color w:val="000000" w:themeColor="text1"/>
          <w:sz w:val="24"/>
          <w:highlight w:val="none"/>
          <w14:textFill>
            <w14:solidFill>
              <w14:schemeClr w14:val="tx1"/>
            </w14:solidFill>
          </w14:textFill>
        </w:rPr>
        <w:t>福建省天海招标有限公司</w:t>
      </w:r>
      <w:r>
        <w:rPr>
          <w:rFonts w:ascii="宋体" w:hAnsi="宋体"/>
          <w:b/>
          <w:bCs/>
          <w:color w:val="000000" w:themeColor="text1"/>
          <w:sz w:val="24"/>
          <w:szCs w:val="24"/>
          <w:highlight w:val="none"/>
          <w14:textFill>
            <w14:solidFill>
              <w14:schemeClr w14:val="tx1"/>
            </w14:solidFill>
          </w14:textFill>
        </w:rPr>
        <w:t>开 户 行：</w:t>
      </w:r>
      <w:r>
        <w:rPr>
          <w:rFonts w:hint="eastAsia" w:ascii="宋体" w:hAnsi="宋体" w:cs="宋体"/>
          <w:b/>
          <w:bCs/>
          <w:color w:val="000000" w:themeColor="text1"/>
          <w:sz w:val="24"/>
          <w:highlight w:val="none"/>
          <w14:textFill>
            <w14:solidFill>
              <w14:schemeClr w14:val="tx1"/>
            </w14:solidFill>
          </w14:textFill>
        </w:rPr>
        <w:t>中国民生银行福州湖东支行</w:t>
      </w:r>
      <w:r>
        <w:rPr>
          <w:rFonts w:ascii="宋体" w:hAnsi="宋体"/>
          <w:b/>
          <w:bCs/>
          <w:color w:val="000000" w:themeColor="text1"/>
          <w:sz w:val="24"/>
          <w:szCs w:val="24"/>
          <w:highlight w:val="none"/>
          <w14:textFill>
            <w14:solidFill>
              <w14:schemeClr w14:val="tx1"/>
            </w14:solidFill>
          </w14:textFill>
        </w:rPr>
        <w:t xml:space="preserve"> 账 号</w:t>
      </w:r>
      <w:r>
        <w:rPr>
          <w:rFonts w:hint="eastAsia" w:ascii="宋体" w:hAnsi="宋体"/>
          <w:b/>
          <w:bCs/>
          <w:color w:val="000000" w:themeColor="text1"/>
          <w:sz w:val="24"/>
          <w:szCs w:val="24"/>
          <w:highlight w:val="none"/>
          <w14:textFill>
            <w14:solidFill>
              <w14:schemeClr w14:val="tx1"/>
            </w14:solidFill>
          </w14:textFill>
        </w:rPr>
        <w:t>：</w:t>
      </w:r>
      <w:r>
        <w:rPr>
          <w:rFonts w:hint="eastAsia" w:ascii="宋体" w:hAnsi="宋体" w:cs="宋体"/>
          <w:b/>
          <w:bCs/>
          <w:color w:val="000000" w:themeColor="text1"/>
          <w:sz w:val="24"/>
          <w:highlight w:val="none"/>
          <w14:textFill>
            <w14:solidFill>
              <w14:schemeClr w14:val="tx1"/>
            </w14:solidFill>
          </w14:textFill>
        </w:rPr>
        <w:t>1501014170012067</w:t>
      </w:r>
      <w:r>
        <w:rPr>
          <w:rFonts w:hint="eastAsia" w:ascii="宋体" w:hAnsi="宋体"/>
          <w:color w:val="000000" w:themeColor="text1"/>
          <w:sz w:val="24"/>
          <w:szCs w:val="24"/>
          <w:highlight w:val="none"/>
          <w14:textFill>
            <w14:solidFill>
              <w14:schemeClr w14:val="tx1"/>
            </w14:solidFill>
          </w14:textFill>
        </w:rPr>
        <w:t>）</w:t>
      </w:r>
    </w:p>
    <w:p w14:paraId="5F089B91">
      <w:pPr>
        <w:widowControl/>
        <w:spacing w:line="375" w:lineRule="atLeast"/>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2、未成交的竞价人，在竞价结果公告发布1个工作日后即可申请无息退回，</w:t>
      </w:r>
      <w:r>
        <w:rPr>
          <w:rFonts w:hint="eastAsia" w:ascii="宋体" w:hAnsi="宋体" w:cs="宋体"/>
          <w:bCs/>
          <w:color w:val="000000" w:themeColor="text1"/>
          <w:kern w:val="0"/>
          <w:sz w:val="24"/>
          <w:szCs w:val="24"/>
          <w:highlight w:val="none"/>
          <w:lang w:eastAsia="zh-CN"/>
          <w14:textFill>
            <w14:solidFill>
              <w14:schemeClr w14:val="tx1"/>
            </w14:solidFill>
          </w14:textFill>
        </w:rPr>
        <w:t>成交人</w:t>
      </w:r>
      <w:r>
        <w:rPr>
          <w:rFonts w:hint="eastAsia" w:ascii="宋体" w:hAnsi="宋体" w:cs="宋体"/>
          <w:bCs/>
          <w:color w:val="000000" w:themeColor="text1"/>
          <w:kern w:val="0"/>
          <w:sz w:val="24"/>
          <w:szCs w:val="24"/>
          <w:highlight w:val="none"/>
          <w14:textFill>
            <w14:solidFill>
              <w14:schemeClr w14:val="tx1"/>
            </w14:solidFill>
          </w14:textFill>
        </w:rPr>
        <w:t>在向采购代理机构提供采购合同后可申请无息退回。</w:t>
      </w:r>
    </w:p>
    <w:p w14:paraId="03A7F9CE">
      <w:pPr>
        <w:spacing w:line="460" w:lineRule="exact"/>
        <w:jc w:val="left"/>
        <w:rPr>
          <w:rFonts w:ascii="宋体" w:hAnsi="宋体" w:cs="宋体"/>
          <w:b/>
          <w:color w:val="000000" w:themeColor="text1"/>
          <w:kern w:val="0"/>
          <w:sz w:val="24"/>
          <w:szCs w:val="24"/>
          <w:highlight w:val="none"/>
          <w14:textFill>
            <w14:solidFill>
              <w14:schemeClr w14:val="tx1"/>
            </w14:solidFill>
          </w14:textFill>
        </w:rPr>
      </w:pPr>
      <w:r>
        <w:rPr>
          <w:rFonts w:hint="eastAsia" w:ascii="宋体" w:hAnsi="宋体" w:cs="宋体"/>
          <w:b/>
          <w:color w:val="000000" w:themeColor="text1"/>
          <w:kern w:val="0"/>
          <w:sz w:val="24"/>
          <w:szCs w:val="24"/>
          <w:highlight w:val="none"/>
          <w14:textFill>
            <w14:solidFill>
              <w14:schemeClr w14:val="tx1"/>
            </w14:solidFill>
          </w14:textFill>
        </w:rPr>
        <w:t>七、质疑</w:t>
      </w:r>
    </w:p>
    <w:p w14:paraId="4DE00AD0">
      <w:pPr>
        <w:widowControl/>
        <w:spacing w:line="360" w:lineRule="auto"/>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1、竞价人认为竞价文件、采购过程、成交结果使自己的权益受到损害的,参照政府采购质疑和投诉办法的有关规定向以书面形式向采购人、采购代理机构提出质疑。</w:t>
      </w:r>
    </w:p>
    <w:p w14:paraId="231908C2">
      <w:pPr>
        <w:widowControl/>
        <w:spacing w:line="360" w:lineRule="auto"/>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2、提出质疑的竞价人(以下简称质疑竞价人)应当是参与本项目采购活动的竞价人。</w:t>
      </w:r>
    </w:p>
    <w:p w14:paraId="769F2381">
      <w:pPr>
        <w:widowControl/>
        <w:spacing w:line="360" w:lineRule="auto"/>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潜在竞价人已完成报名的,可以对该竞价文件提出质疑。未参加竞价的供应商（或未报名的潜在竞价人）的质疑函将不予受理。</w:t>
      </w:r>
    </w:p>
    <w:p w14:paraId="08797381">
      <w:pPr>
        <w:widowControl/>
        <w:spacing w:line="360" w:lineRule="auto"/>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3、在法定质疑期内质疑人须一次性提出针对同一采购程序环节的质疑，二（多）次质疑不予受理。</w:t>
      </w:r>
    </w:p>
    <w:p w14:paraId="4D609D34">
      <w:pPr>
        <w:pStyle w:val="17"/>
        <w:widowControl/>
        <w:shd w:val="clear" w:color="auto" w:fill="FFFFFF"/>
        <w:spacing w:before="0" w:beforeAutospacing="0" w:after="0" w:afterAutospacing="0" w:line="360" w:lineRule="auto"/>
        <w:rPr>
          <w:rFonts w:ascii="宋体" w:hAnsi="宋体" w:cs="宋体"/>
          <w:bCs/>
          <w:color w:val="000000" w:themeColor="text1"/>
          <w:szCs w:val="24"/>
          <w:highlight w:val="none"/>
          <w14:textFill>
            <w14:solidFill>
              <w14:schemeClr w14:val="tx1"/>
            </w14:solidFill>
          </w14:textFill>
        </w:rPr>
      </w:pPr>
      <w:r>
        <w:rPr>
          <w:rFonts w:hint="eastAsia" w:ascii="宋体" w:hAnsi="宋体" w:cs="宋体"/>
          <w:bCs/>
          <w:color w:val="000000" w:themeColor="text1"/>
          <w:szCs w:val="24"/>
          <w:highlight w:val="none"/>
          <w14:textFill>
            <w14:solidFill>
              <w14:schemeClr w14:val="tx1"/>
            </w14:solidFill>
          </w14:textFill>
        </w:rPr>
        <w:t>4、竞价人提出质疑应当提交质疑函和必要的证明材料。质疑函应当包括下列内容:</w:t>
      </w:r>
    </w:p>
    <w:p w14:paraId="324C7D2A">
      <w:pPr>
        <w:widowControl/>
        <w:spacing w:line="360" w:lineRule="auto"/>
        <w:ind w:firstLine="240" w:firstLineChars="100"/>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(一)供应商的姓名或者名称、地址、邮编、联系人及联系电话;</w:t>
      </w:r>
    </w:p>
    <w:p w14:paraId="1B8BE69B">
      <w:pPr>
        <w:widowControl/>
        <w:spacing w:line="360" w:lineRule="auto"/>
        <w:ind w:firstLine="240" w:firstLineChars="100"/>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(二)质疑项目的名称、编号;</w:t>
      </w:r>
    </w:p>
    <w:p w14:paraId="7F320E99">
      <w:pPr>
        <w:widowControl/>
        <w:spacing w:line="360" w:lineRule="auto"/>
        <w:ind w:firstLine="240" w:firstLineChars="100"/>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(三)具体、明确的质疑事项和与质疑事项相关的请求;</w:t>
      </w:r>
    </w:p>
    <w:p w14:paraId="1F882D62">
      <w:pPr>
        <w:widowControl/>
        <w:spacing w:line="360" w:lineRule="auto"/>
        <w:ind w:firstLine="240" w:firstLineChars="100"/>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(四)事实依据;</w:t>
      </w:r>
    </w:p>
    <w:p w14:paraId="56F5CF95">
      <w:pPr>
        <w:widowControl/>
        <w:spacing w:line="360" w:lineRule="auto"/>
        <w:ind w:firstLine="240" w:firstLineChars="100"/>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(五)必要的法律依据;</w:t>
      </w:r>
    </w:p>
    <w:p w14:paraId="1703768D">
      <w:pPr>
        <w:widowControl/>
        <w:spacing w:line="360" w:lineRule="auto"/>
        <w:ind w:firstLine="240" w:firstLineChars="100"/>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(六)提出质疑的日期。</w:t>
      </w:r>
    </w:p>
    <w:p w14:paraId="3D8DFC4E">
      <w:pPr>
        <w:widowControl/>
        <w:spacing w:line="360" w:lineRule="auto"/>
        <w:ind w:firstLine="240" w:firstLineChars="100"/>
        <w:jc w:val="left"/>
        <w:rPr>
          <w:rFonts w:ascii="宋体" w:hAnsi="宋体" w:cs="宋体"/>
          <w:bCs/>
          <w:color w:val="000000" w:themeColor="text1"/>
          <w:kern w:val="0"/>
          <w:sz w:val="24"/>
          <w:szCs w:val="24"/>
          <w:highlight w:val="none"/>
          <w14:textFill>
            <w14:solidFill>
              <w14:schemeClr w14:val="tx1"/>
            </w14:solidFill>
          </w14:textFill>
        </w:rPr>
      </w:pPr>
      <w:r>
        <w:rPr>
          <w:rFonts w:hint="eastAsia" w:ascii="宋体" w:hAnsi="宋体" w:cs="宋体"/>
          <w:bCs/>
          <w:color w:val="000000" w:themeColor="text1"/>
          <w:kern w:val="0"/>
          <w:sz w:val="24"/>
          <w:szCs w:val="24"/>
          <w:highlight w:val="none"/>
          <w14:textFill>
            <w14:solidFill>
              <w14:schemeClr w14:val="tx1"/>
            </w14:solidFill>
          </w14:textFill>
        </w:rPr>
        <w:t>供应商为自然人的,应当由本人签字;供应商为法人或者其他组织的,应当由法定代表人、主要负责人,或者其授权代表签字或者盖章,并加盖公章。质疑人委托授权代表办理质疑事务时应当向采购人或招标代理机构提交质疑人的授权委托书、法定代表人或主要负责人及代理人的身份证复印件；授权委托书应载明委托代理的事项和具体委托权限。5、竞价人提出质疑,应提交由法定代表人或授权代表（提供授权函）签署、加盖公章的书面原件（拒绝传真、电邮、电话形式等其它形式）及统一社会信用代码营业执照复印件并加盖公章送达采购人或采购代理机构，未提供完整材料的，采购人或采购代理机构有权不受理。</w:t>
      </w:r>
    </w:p>
    <w:p w14:paraId="7C91BD9F">
      <w:pPr>
        <w:spacing w:line="460" w:lineRule="exact"/>
        <w:jc w:val="center"/>
        <w:rPr>
          <w:rFonts w:ascii="宋体" w:hAnsi="宋体"/>
          <w:b/>
          <w:color w:val="000000" w:themeColor="text1"/>
          <w:sz w:val="28"/>
          <w:szCs w:val="28"/>
          <w:highlight w:val="none"/>
          <w14:textFill>
            <w14:solidFill>
              <w14:schemeClr w14:val="tx1"/>
            </w14:solidFill>
          </w14:textFill>
        </w:rPr>
      </w:pPr>
      <w:r>
        <w:rPr>
          <w:rFonts w:ascii="宋体" w:hAnsi="宋体" w:cs="宋体"/>
          <w:bCs/>
          <w:color w:val="000000" w:themeColor="text1"/>
          <w:kern w:val="0"/>
          <w:sz w:val="24"/>
          <w:szCs w:val="24"/>
          <w:highlight w:val="none"/>
          <w14:textFill>
            <w14:solidFill>
              <w14:schemeClr w14:val="tx1"/>
            </w14:solidFill>
          </w14:textFill>
        </w:rPr>
        <w:br w:type="page"/>
      </w:r>
      <w:r>
        <w:rPr>
          <w:rFonts w:hint="eastAsia" w:ascii="宋体" w:hAnsi="宋体"/>
          <w:b/>
          <w:color w:val="000000" w:themeColor="text1"/>
          <w:sz w:val="28"/>
          <w:szCs w:val="28"/>
          <w:highlight w:val="none"/>
          <w14:textFill>
            <w14:solidFill>
              <w14:schemeClr w14:val="tx1"/>
            </w14:solidFill>
          </w14:textFill>
        </w:rPr>
        <w:t>第四章  签订合同</w:t>
      </w:r>
    </w:p>
    <w:p w14:paraId="1D7EDFE2">
      <w:pPr>
        <w:spacing w:line="46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1、采购人、</w:t>
      </w:r>
      <w:r>
        <w:rPr>
          <w:rFonts w:hint="eastAsia" w:ascii="宋体" w:hAnsi="宋体"/>
          <w:color w:val="000000" w:themeColor="text1"/>
          <w:sz w:val="24"/>
          <w:szCs w:val="24"/>
          <w:highlight w:val="none"/>
          <w:lang w:eastAsia="zh-CN"/>
          <w14:textFill>
            <w14:solidFill>
              <w14:schemeClr w14:val="tx1"/>
            </w14:solidFill>
          </w14:textFill>
        </w:rPr>
        <w:t>成交人</w:t>
      </w:r>
      <w:r>
        <w:rPr>
          <w:rFonts w:hint="eastAsia" w:ascii="宋体" w:hAnsi="宋体"/>
          <w:color w:val="000000" w:themeColor="text1"/>
          <w:sz w:val="24"/>
          <w:szCs w:val="24"/>
          <w:highlight w:val="none"/>
          <w14:textFill>
            <w14:solidFill>
              <w14:schemeClr w14:val="tx1"/>
            </w14:solidFill>
          </w14:textFill>
        </w:rPr>
        <w:t>在《成交通知书》发出之日起15日内，根据竞价文件确定的事项和</w:t>
      </w:r>
      <w:r>
        <w:rPr>
          <w:rFonts w:hint="eastAsia" w:ascii="宋体" w:hAnsi="宋体"/>
          <w:color w:val="000000" w:themeColor="text1"/>
          <w:sz w:val="24"/>
          <w:szCs w:val="24"/>
          <w:highlight w:val="none"/>
          <w:lang w:eastAsia="zh-CN"/>
          <w14:textFill>
            <w14:solidFill>
              <w14:schemeClr w14:val="tx1"/>
            </w14:solidFill>
          </w14:textFill>
        </w:rPr>
        <w:t>成交人</w:t>
      </w:r>
      <w:r>
        <w:rPr>
          <w:rFonts w:hint="eastAsia" w:ascii="宋体" w:hAnsi="宋体"/>
          <w:color w:val="000000" w:themeColor="text1"/>
          <w:sz w:val="24"/>
          <w:szCs w:val="24"/>
          <w:highlight w:val="none"/>
          <w14:textFill>
            <w14:solidFill>
              <w14:schemeClr w14:val="tx1"/>
            </w14:solidFill>
          </w14:textFill>
        </w:rPr>
        <w:t>报价文件，与</w:t>
      </w:r>
      <w:r>
        <w:rPr>
          <w:rFonts w:hint="eastAsia" w:ascii="宋体" w:hAnsi="宋体"/>
          <w:color w:val="000000" w:themeColor="text1"/>
          <w:sz w:val="24"/>
          <w:szCs w:val="24"/>
          <w:highlight w:val="none"/>
          <w:lang w:eastAsia="zh-CN"/>
          <w14:textFill>
            <w14:solidFill>
              <w14:schemeClr w14:val="tx1"/>
            </w14:solidFill>
          </w14:textFill>
        </w:rPr>
        <w:t>福建中医药大学附属康复医院</w:t>
      </w:r>
      <w:r>
        <w:rPr>
          <w:rFonts w:hint="eastAsia" w:ascii="宋体" w:hAnsi="宋体"/>
          <w:color w:val="000000" w:themeColor="text1"/>
          <w:sz w:val="24"/>
          <w:szCs w:val="24"/>
          <w:highlight w:val="none"/>
          <w14:textFill>
            <w14:solidFill>
              <w14:schemeClr w14:val="tx1"/>
            </w14:solidFill>
          </w14:textFill>
        </w:rPr>
        <w:t>签订合同。若</w:t>
      </w:r>
      <w:r>
        <w:rPr>
          <w:rFonts w:hint="eastAsia" w:ascii="宋体" w:hAnsi="宋体"/>
          <w:color w:val="000000" w:themeColor="text1"/>
          <w:sz w:val="24"/>
          <w:szCs w:val="24"/>
          <w:highlight w:val="none"/>
          <w:lang w:eastAsia="zh-CN"/>
          <w14:textFill>
            <w14:solidFill>
              <w14:schemeClr w14:val="tx1"/>
            </w14:solidFill>
          </w14:textFill>
        </w:rPr>
        <w:t>成交人</w:t>
      </w:r>
      <w:r>
        <w:rPr>
          <w:rFonts w:hint="eastAsia" w:ascii="宋体" w:hAnsi="宋体"/>
          <w:color w:val="000000" w:themeColor="text1"/>
          <w:sz w:val="24"/>
          <w:szCs w:val="24"/>
          <w:highlight w:val="none"/>
          <w14:textFill>
            <w14:solidFill>
              <w14:schemeClr w14:val="tx1"/>
            </w14:solidFill>
          </w14:textFill>
        </w:rPr>
        <w:t>自愿放弃成交资格或未在规定时间内签订合同，采购人有权没收竞价保证金，并保留追究其法律责任的权利。</w:t>
      </w:r>
    </w:p>
    <w:p w14:paraId="6924A44E">
      <w:pPr>
        <w:spacing w:line="460" w:lineRule="exact"/>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2、按竞价报价文件承诺的价格及时向采购单位提供高质量的产品和服务。</w:t>
      </w:r>
    </w:p>
    <w:p w14:paraId="3E5428FA">
      <w:pPr>
        <w:spacing w:line="440" w:lineRule="exact"/>
        <w:jc w:val="center"/>
        <w:outlineLvl w:val="0"/>
        <w:rPr>
          <w:rFonts w:ascii="宋体" w:hAnsi="Times New Roman" w:eastAsia="宋体" w:cs="Times New Roman"/>
          <w:color w:val="000000" w:themeColor="text1"/>
          <w:sz w:val="36"/>
          <w:szCs w:val="36"/>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br w:type="page"/>
      </w:r>
      <w:r>
        <w:rPr>
          <w:rFonts w:hint="eastAsia" w:ascii="宋体" w:hAnsi="宋体" w:eastAsia="宋体" w:cs="宋体"/>
          <w:b/>
          <w:bCs/>
          <w:color w:val="000000" w:themeColor="text1"/>
          <w:sz w:val="36"/>
          <w:szCs w:val="36"/>
          <w:highlight w:val="none"/>
          <w14:textFill>
            <w14:solidFill>
              <w14:schemeClr w14:val="tx1"/>
            </w14:solidFill>
          </w14:textFill>
        </w:rPr>
        <w:t>采购合同</w:t>
      </w:r>
    </w:p>
    <w:p w14:paraId="1639ED4C">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甲方(采购人)：福建中医药大学附属康复医院          签订地点：福州                   </w:t>
      </w:r>
    </w:p>
    <w:p w14:paraId="36E39E84">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乙方(供货方)：</w:t>
      </w:r>
      <w:r>
        <w:rPr>
          <w:rFonts w:hint="eastAsia" w:ascii="宋体" w:hAnsi="宋体" w:eastAsia="宋体" w:cs="宋体"/>
          <w:color w:val="000000" w:themeColor="text1"/>
          <w:sz w:val="24"/>
          <w:szCs w:val="24"/>
          <w:highlight w:val="non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签订日期：</w:t>
      </w:r>
    </w:p>
    <w:p w14:paraId="5BBCBF7B">
      <w:pPr>
        <w:spacing w:line="440" w:lineRule="exact"/>
        <w:ind w:firstLine="7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根据甲方对</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项目</w:t>
      </w:r>
      <w:r>
        <w:rPr>
          <w:rFonts w:hint="eastAsia" w:ascii="宋体" w:hAnsi="宋体" w:eastAsia="宋体" w:cs="宋体"/>
          <w:color w:val="000000" w:themeColor="text1"/>
          <w:sz w:val="24"/>
          <w:szCs w:val="24"/>
          <w:highlight w:val="none"/>
          <w14:textFill>
            <w14:solidFill>
              <w14:schemeClr w14:val="tx1"/>
            </w14:solidFill>
          </w14:textFill>
        </w:rPr>
        <w:t>（编号：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）进行</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询价 </w:t>
      </w:r>
      <w:r>
        <w:rPr>
          <w:rFonts w:hint="eastAsia" w:ascii="宋体" w:hAnsi="宋体" w:eastAsia="宋体" w:cs="宋体"/>
          <w:color w:val="000000" w:themeColor="text1"/>
          <w:sz w:val="24"/>
          <w:szCs w:val="24"/>
          <w:highlight w:val="none"/>
          <w14:textFill>
            <w14:solidFill>
              <w14:schemeClr w14:val="tx1"/>
            </w14:solidFill>
          </w14:textFill>
        </w:rPr>
        <w:t>采购的结果，乙方为</w:t>
      </w:r>
      <w:r>
        <w:rPr>
          <w:rFonts w:hint="eastAsia" w:ascii="宋体" w:hAnsi="宋体" w:eastAsia="宋体" w:cs="宋体"/>
          <w:color w:val="000000" w:themeColor="text1"/>
          <w:sz w:val="24"/>
          <w:szCs w:val="24"/>
          <w:highlight w:val="none"/>
          <w:lang w:eastAsia="zh-CN"/>
          <w14:textFill>
            <w14:solidFill>
              <w14:schemeClr w14:val="tx1"/>
            </w14:solidFill>
          </w14:textFill>
        </w:rPr>
        <w:t>成交人</w:t>
      </w:r>
      <w:r>
        <w:rPr>
          <w:rFonts w:hint="eastAsia" w:ascii="宋体" w:hAnsi="宋体" w:eastAsia="宋体" w:cs="宋体"/>
          <w:color w:val="000000" w:themeColor="text1"/>
          <w:sz w:val="24"/>
          <w:szCs w:val="24"/>
          <w:highlight w:val="none"/>
          <w14:textFill>
            <w14:solidFill>
              <w14:schemeClr w14:val="tx1"/>
            </w14:solidFill>
          </w14:textFill>
        </w:rPr>
        <w:t>，现依照响应文件及相关文件的内容，双方达成如下协议：</w:t>
      </w:r>
    </w:p>
    <w:p w14:paraId="11DA8571">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1.乙方应严格按照附件中的配置清单的要求提交货物：</w:t>
      </w:r>
    </w:p>
    <w:tbl>
      <w:tblPr>
        <w:tblStyle w:val="21"/>
        <w:tblpPr w:leftFromText="180" w:rightFromText="180" w:vertAnchor="text" w:tblpY="1"/>
        <w:tblOverlap w:val="never"/>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620"/>
        <w:gridCol w:w="1440"/>
        <w:gridCol w:w="1080"/>
        <w:gridCol w:w="1440"/>
        <w:gridCol w:w="1440"/>
      </w:tblGrid>
      <w:tr w14:paraId="4F6B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798EAA96">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名称</w:t>
            </w:r>
          </w:p>
        </w:tc>
        <w:tc>
          <w:tcPr>
            <w:tcW w:w="1620" w:type="dxa"/>
            <w:vAlign w:val="center"/>
          </w:tcPr>
          <w:p w14:paraId="1E9407FE">
            <w:pPr>
              <w:spacing w:line="440" w:lineRule="exact"/>
              <w:outlineLvl w:val="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品牌</w:t>
            </w:r>
            <w:r>
              <w:rPr>
                <w:rFonts w:hint="eastAsia" w:ascii="宋体" w:hAnsi="宋体" w:eastAsia="宋体" w:cs="宋体"/>
                <w:color w:val="000000" w:themeColor="text1"/>
                <w:sz w:val="24"/>
                <w:szCs w:val="24"/>
                <w:highlight w:val="none"/>
                <w:lang w:val="en-US" w:eastAsia="zh-CN"/>
                <w14:textFill>
                  <w14:solidFill>
                    <w14:schemeClr w14:val="tx1"/>
                  </w14:solidFill>
                </w14:textFill>
              </w:rPr>
              <w:t>/厂家</w:t>
            </w:r>
          </w:p>
        </w:tc>
        <w:tc>
          <w:tcPr>
            <w:tcW w:w="1440" w:type="dxa"/>
            <w:vAlign w:val="center"/>
          </w:tcPr>
          <w:p w14:paraId="7CEA3A5C">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型号</w:t>
            </w:r>
          </w:p>
        </w:tc>
        <w:tc>
          <w:tcPr>
            <w:tcW w:w="1080" w:type="dxa"/>
            <w:vAlign w:val="center"/>
          </w:tcPr>
          <w:p w14:paraId="4302CD2A">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数量</w:t>
            </w:r>
          </w:p>
        </w:tc>
        <w:tc>
          <w:tcPr>
            <w:tcW w:w="1440" w:type="dxa"/>
            <w:vAlign w:val="center"/>
          </w:tcPr>
          <w:p w14:paraId="6770143B">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单价（元）</w:t>
            </w:r>
          </w:p>
        </w:tc>
        <w:tc>
          <w:tcPr>
            <w:tcW w:w="1440" w:type="dxa"/>
            <w:vAlign w:val="center"/>
          </w:tcPr>
          <w:p w14:paraId="6432FACF">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金额（元）</w:t>
            </w:r>
          </w:p>
        </w:tc>
      </w:tr>
      <w:tr w14:paraId="2B98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trPr>
        <w:tc>
          <w:tcPr>
            <w:tcW w:w="2268" w:type="dxa"/>
            <w:vAlign w:val="center"/>
          </w:tcPr>
          <w:p w14:paraId="1DD34016">
            <w:pPr>
              <w:spacing w:line="440" w:lineRule="exact"/>
              <w:jc w:val="center"/>
              <w:outlineLvl w:val="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c>
          <w:tcPr>
            <w:tcW w:w="1620" w:type="dxa"/>
            <w:vAlign w:val="center"/>
          </w:tcPr>
          <w:p w14:paraId="1AACEC12">
            <w:pPr>
              <w:spacing w:line="440" w:lineRule="exact"/>
              <w:jc w:val="center"/>
              <w:outlineLvl w:val="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c>
          <w:tcPr>
            <w:tcW w:w="1440" w:type="dxa"/>
            <w:vAlign w:val="center"/>
          </w:tcPr>
          <w:p w14:paraId="196377C1">
            <w:pPr>
              <w:spacing w:line="440" w:lineRule="exact"/>
              <w:jc w:val="center"/>
              <w:outlineLvl w:val="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c>
          <w:tcPr>
            <w:tcW w:w="1080" w:type="dxa"/>
            <w:vAlign w:val="center"/>
          </w:tcPr>
          <w:p w14:paraId="35DEE719">
            <w:pPr>
              <w:spacing w:line="440" w:lineRule="exact"/>
              <w:jc w:val="center"/>
              <w:outlineLvl w:val="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c>
          <w:tcPr>
            <w:tcW w:w="1440" w:type="dxa"/>
            <w:vAlign w:val="center"/>
          </w:tcPr>
          <w:p w14:paraId="4A1DE00E">
            <w:pPr>
              <w:spacing w:line="440" w:lineRule="exact"/>
              <w:jc w:val="center"/>
              <w:outlineLvl w:val="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c>
          <w:tcPr>
            <w:tcW w:w="1440" w:type="dxa"/>
            <w:vAlign w:val="center"/>
          </w:tcPr>
          <w:p w14:paraId="7107442C">
            <w:pPr>
              <w:spacing w:line="440" w:lineRule="exact"/>
              <w:jc w:val="center"/>
              <w:outlineLvl w:val="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r>
      <w:tr w14:paraId="41F8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268" w:type="dxa"/>
            <w:vAlign w:val="center"/>
          </w:tcPr>
          <w:p w14:paraId="00B2DF4A">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共计</w:t>
            </w:r>
          </w:p>
        </w:tc>
        <w:tc>
          <w:tcPr>
            <w:tcW w:w="7020" w:type="dxa"/>
            <w:gridSpan w:val="5"/>
            <w:vAlign w:val="center"/>
          </w:tcPr>
          <w:p w14:paraId="745F75AB">
            <w:pPr>
              <w:spacing w:line="440" w:lineRule="exact"/>
              <w:outlineLvl w:val="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人民币（大写）</w:t>
            </w:r>
            <w:r>
              <w:rPr>
                <w:rFonts w:hint="eastAsia" w:ascii="宋体" w:hAnsi="宋体" w:eastAsia="宋体" w:cs="宋体"/>
                <w:color w:val="000000" w:themeColor="text1"/>
                <w:sz w:val="24"/>
                <w:szCs w:val="24"/>
                <w:highlight w:val="non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元整</w:t>
            </w:r>
          </w:p>
        </w:tc>
      </w:tr>
    </w:tbl>
    <w:p w14:paraId="63057875">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2.交货时间和交货地点：</w:t>
      </w:r>
    </w:p>
    <w:p w14:paraId="73087567">
      <w:pPr>
        <w:spacing w:line="54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2.1交货时间：乙方必须于合同生效之日</w:t>
      </w:r>
      <w:r>
        <w:rPr>
          <w:rFonts w:hint="eastAsia" w:ascii="宋体" w:hAnsi="宋体" w:eastAsia="宋体" w:cs="宋体"/>
          <w:color w:val="000000" w:themeColor="text1"/>
          <w:sz w:val="24"/>
          <w:szCs w:val="24"/>
          <w:highlight w:val="none"/>
          <w:lang w:eastAsia="zh-CN"/>
          <w14:textFill>
            <w14:solidFill>
              <w14:schemeClr w14:val="tx1"/>
            </w14:solidFill>
          </w14:textFill>
        </w:rPr>
        <w:t>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60</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天内或于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日前（以先届满的期限为准）将上述所列的货物以能够保护货物完好无损的合理包装方式送至甲方指定的地点免费安装调试完毕，并承担运输过程中发生的一切费用</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并附上产品相关的说明书、合格证等。                    </w:t>
      </w:r>
    </w:p>
    <w:p w14:paraId="5CA28D13">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2.2交货地点：甲方指定地点。                     </w:t>
      </w:r>
    </w:p>
    <w:p w14:paraId="5483ECB9">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3.供货清单：</w:t>
      </w:r>
    </w:p>
    <w:p w14:paraId="7C66EDC9">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3.1供货清单：包括产品主机、随机备品备件、专用工具的名称及数量等。（甲方对包装及运输有特别要求的，乙方应按照甲方的要求予以提供。）</w:t>
      </w:r>
    </w:p>
    <w:p w14:paraId="4E594E9F">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4.付款方式与条件：</w:t>
      </w:r>
    </w:p>
    <w:p w14:paraId="19437329">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4.1货物交货付款：</w:t>
      </w:r>
    </w:p>
    <w:p w14:paraId="40068AA1">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中标人在签订采购合同前以银行转账方式向采购人一次性支付履约保证金，履约保证金金额为上述货物总价款的</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%。甲方凭收讫货物的验收凭证、货物验收合格文件、履约保证金交纳银行回单等材料以银行转账方式向乙方一次性全额支付货物价款。现场交货条件下，乙方要求付款应提交下列单证和文件。</w:t>
      </w:r>
    </w:p>
    <w:p w14:paraId="397FCE89">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a.金额为有关合同货物价格100%的正式发票。</w:t>
      </w:r>
    </w:p>
    <w:p w14:paraId="180538E8">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b.甲方已收讫货物的验收凭证。</w:t>
      </w:r>
    </w:p>
    <w:p w14:paraId="6B21B9D2">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c.履约保证金交纳银行回单。</w:t>
      </w:r>
    </w:p>
    <w:p w14:paraId="5FF81AED">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4.2在乙方无违约的情形下，甲方于验收后12个月将履约保证金无息退回给乙方。</w:t>
      </w:r>
    </w:p>
    <w:p w14:paraId="14203A58">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5.质量要求和技术标准：</w:t>
      </w:r>
    </w:p>
    <w:p w14:paraId="0699CB0A">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5.1 质量条款可细分为产品质量、包装质量、技术资料质量等内容。</w:t>
      </w:r>
    </w:p>
    <w:p w14:paraId="3B2954C4">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5.2 质量要求和技术标准应按招标文件要求填列。</w:t>
      </w:r>
    </w:p>
    <w:p w14:paraId="27CF7981">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6.安装调试、技术服务、人员培训及技术资料：</w:t>
      </w:r>
    </w:p>
    <w:p w14:paraId="54DB83C0">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6.1安装调试、技术服务、人员培训及技术资料应按招标文件要求填列。</w:t>
      </w:r>
    </w:p>
    <w:p w14:paraId="7C5788C1">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7.验收：</w:t>
      </w:r>
    </w:p>
    <w:p w14:paraId="1258BAA3">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7.1 货物验收标准和方法应按招标文件要求填列。</w:t>
      </w:r>
    </w:p>
    <w:p w14:paraId="1500DC47">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7.2 验收结果经双方确认后，双方代表必须按规定的验收交接单上的项目对照本合同填好验收结果并签名盖章。</w:t>
      </w:r>
    </w:p>
    <w:p w14:paraId="7094D30A">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7.3该验收不能视为乙方对货物存在的潜在缺陷所应</w:t>
      </w:r>
      <w:r>
        <w:rPr>
          <w:rFonts w:hint="eastAsia" w:ascii="宋体" w:hAnsi="宋体" w:eastAsia="宋体" w:cs="宋体"/>
          <w:color w:val="000000" w:themeColor="text1"/>
          <w:sz w:val="24"/>
          <w:szCs w:val="24"/>
          <w:highlight w:val="none"/>
          <w:lang w:eastAsia="zh-CN"/>
          <w14:textFill>
            <w14:solidFill>
              <w14:schemeClr w14:val="tx1"/>
            </w14:solidFill>
          </w14:textFill>
        </w:rPr>
        <w:t>负</w:t>
      </w:r>
      <w:r>
        <w:rPr>
          <w:rFonts w:hint="eastAsia" w:ascii="宋体" w:hAnsi="宋体" w:eastAsia="宋体" w:cs="宋体"/>
          <w:color w:val="000000" w:themeColor="text1"/>
          <w:sz w:val="24"/>
          <w:szCs w:val="24"/>
          <w:highlight w:val="none"/>
          <w14:textFill>
            <w14:solidFill>
              <w14:schemeClr w14:val="tx1"/>
            </w14:solidFill>
          </w14:textFill>
        </w:rPr>
        <w:t>的责任的</w:t>
      </w:r>
      <w:r>
        <w:rPr>
          <w:rFonts w:hint="eastAsia" w:ascii="宋体" w:hAnsi="宋体" w:eastAsia="宋体" w:cs="宋体"/>
          <w:color w:val="000000" w:themeColor="text1"/>
          <w:sz w:val="24"/>
          <w:szCs w:val="24"/>
          <w:highlight w:val="none"/>
          <w:lang w:eastAsia="zh-CN"/>
          <w14:textFill>
            <w14:solidFill>
              <w14:schemeClr w14:val="tx1"/>
            </w14:solidFill>
          </w14:textFill>
        </w:rPr>
        <w:t>免除</w:t>
      </w:r>
      <w:r>
        <w:rPr>
          <w:rFonts w:hint="eastAsia" w:ascii="宋体" w:hAnsi="宋体" w:eastAsia="宋体" w:cs="宋体"/>
          <w:color w:val="000000" w:themeColor="text1"/>
          <w:sz w:val="24"/>
          <w:szCs w:val="24"/>
          <w:highlight w:val="none"/>
          <w14:textFill>
            <w14:solidFill>
              <w14:schemeClr w14:val="tx1"/>
            </w14:solidFill>
          </w14:textFill>
        </w:rPr>
        <w:t>，不作为对货物内在质量认定的依据。</w:t>
      </w:r>
    </w:p>
    <w:p w14:paraId="6830D56C">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8.质量保证：</w:t>
      </w:r>
    </w:p>
    <w:p w14:paraId="0A94B41F">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8.1 货物质保期要求均为货物经最终验收合格后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个月</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在质量保证期内设备运行发生故障时，乙方应在接到甲方故障通知后2小时内委派专业技术人员到现场免费提供咨询、维修和更换零部件等服务，并及时填写维修报告（包括故障原因、处理情况及甲方意见等）报甲方备案，若24小时内无法排除故障，则应先提供同档次备用机供甲方使用</w:t>
      </w:r>
      <w:r>
        <w:rPr>
          <w:rFonts w:hint="eastAsia" w:ascii="宋体" w:hAnsi="宋体" w:eastAsia="宋体" w:cs="宋体"/>
          <w:color w:val="000000" w:themeColor="text1"/>
          <w:sz w:val="24"/>
          <w:szCs w:val="24"/>
          <w:highlight w:val="none"/>
          <w:lang w:eastAsia="zh-CN"/>
          <w14:textFill>
            <w14:solidFill>
              <w14:schemeClr w14:val="tx1"/>
            </w14:solidFill>
          </w14:textFill>
        </w:rPr>
        <w:t>，且</w:t>
      </w:r>
      <w:r>
        <w:rPr>
          <w:rFonts w:hint="eastAsia" w:ascii="宋体" w:hAnsi="宋体" w:eastAsia="宋体" w:cs="宋体"/>
          <w:color w:val="000000" w:themeColor="text1"/>
          <w:sz w:val="24"/>
          <w:szCs w:val="24"/>
          <w:highlight w:val="none"/>
          <w14:textFill>
            <w14:solidFill>
              <w14:schemeClr w14:val="tx1"/>
            </w14:solidFill>
          </w14:textFill>
        </w:rPr>
        <w:t>发生一切费用由乙方承担。</w:t>
      </w:r>
    </w:p>
    <w:p w14:paraId="4FDF8861">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8.2 质量保证期内乙方有责任对设备进行不定期的巡查检修。</w:t>
      </w:r>
    </w:p>
    <w:p w14:paraId="60C88CFA">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8.3</w:t>
      </w:r>
      <w:r>
        <w:rPr>
          <w:rFonts w:hint="eastAsia" w:ascii="宋体" w:hAnsi="宋体" w:eastAsia="宋体" w:cs="宋体"/>
          <w:color w:val="000000" w:themeColor="text1"/>
          <w:sz w:val="24"/>
          <w:szCs w:val="24"/>
          <w:highlight w:val="none"/>
          <w:lang w:eastAsia="zh-CN"/>
          <w14:textFill>
            <w14:solidFill>
              <w14:schemeClr w14:val="tx1"/>
            </w14:solidFill>
          </w14:textFill>
        </w:rPr>
        <w:t>乙方</w:t>
      </w:r>
      <w:r>
        <w:rPr>
          <w:rFonts w:hint="eastAsia" w:ascii="宋体" w:hAnsi="宋体" w:eastAsia="宋体" w:cs="宋体"/>
          <w:color w:val="000000" w:themeColor="text1"/>
          <w:sz w:val="24"/>
          <w:szCs w:val="24"/>
          <w:highlight w:val="none"/>
          <w14:textFill>
            <w14:solidFill>
              <w14:schemeClr w14:val="tx1"/>
            </w14:solidFill>
          </w14:textFill>
        </w:rPr>
        <w:t>可视自身能力提供更优、更合理的维修服务承诺。</w:t>
      </w:r>
    </w:p>
    <w:p w14:paraId="2AC9B435">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9.知识产权：</w:t>
      </w:r>
    </w:p>
    <w:p w14:paraId="3D41BB53">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乙方须保障甲方在使用该货物或其任何一部分时不受到第三方关于侵犯专利权、商标权或工业设计权等知识产权的指控。否则，乙方须与第三方交涉并承担可能发生的责任与一切费用。如甲方因此而遭致损失的，乙方应赔偿该损失，甲方对该纠纷不承担任何责任、损失及费用。</w:t>
      </w:r>
    </w:p>
    <w:p w14:paraId="49FE00F0">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10. 违约责任：</w:t>
      </w:r>
    </w:p>
    <w:p w14:paraId="2D7D71C1">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10.1 未按期交货的违约责任</w:t>
      </w:r>
    </w:p>
    <w:p w14:paraId="6D277E75">
      <w:pPr>
        <w:spacing w:line="440" w:lineRule="exact"/>
        <w:ind w:firstLine="480" w:firstLineChars="200"/>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10.1.1 如果乙方未能按合同</w:t>
      </w:r>
      <w:r>
        <w:rPr>
          <w:rFonts w:hint="eastAsia" w:ascii="宋体" w:hAnsi="宋体" w:eastAsia="宋体" w:cs="宋体"/>
          <w:color w:val="000000" w:themeColor="text1"/>
          <w:sz w:val="24"/>
          <w:szCs w:val="24"/>
          <w:highlight w:val="none"/>
          <w:lang w:eastAsia="zh-CN"/>
          <w14:textFill>
            <w14:solidFill>
              <w14:schemeClr w14:val="tx1"/>
            </w14:solidFill>
          </w14:textFill>
        </w:rPr>
        <w:t>约</w:t>
      </w:r>
      <w:r>
        <w:rPr>
          <w:rFonts w:hint="eastAsia" w:ascii="宋体" w:hAnsi="宋体" w:eastAsia="宋体" w:cs="宋体"/>
          <w:color w:val="000000" w:themeColor="text1"/>
          <w:sz w:val="24"/>
          <w:szCs w:val="24"/>
          <w:highlight w:val="none"/>
          <w14:textFill>
            <w14:solidFill>
              <w14:schemeClr w14:val="tx1"/>
            </w14:solidFill>
          </w14:textFill>
        </w:rPr>
        <w:t>定的时间按时足额交货的（不可抗力除外），在乙方书面同意支付延期交货违约金的条件下，甲方有权选择同意延长交货期还是不予延长交货期</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甲方同意延长交货期的，延期交货的时间由双方另行确定。</w:t>
      </w:r>
      <w:r>
        <w:rPr>
          <w:rFonts w:hint="eastAsia" w:ascii="宋体" w:hAnsi="宋体" w:eastAsia="宋体" w:cs="宋体"/>
          <w:color w:val="000000" w:themeColor="text1"/>
          <w:sz w:val="24"/>
          <w:szCs w:val="24"/>
          <w:highlight w:val="none"/>
          <w:lang w:eastAsia="zh-CN"/>
          <w14:textFill>
            <w14:solidFill>
              <w14:schemeClr w14:val="tx1"/>
            </w14:solidFill>
          </w14:textFill>
        </w:rPr>
        <w:t>乙方需支付的</w:t>
      </w:r>
      <w:r>
        <w:rPr>
          <w:rFonts w:hint="eastAsia" w:ascii="宋体" w:hAnsi="宋体" w:eastAsia="宋体" w:cs="宋体"/>
          <w:color w:val="000000" w:themeColor="text1"/>
          <w:sz w:val="24"/>
          <w:szCs w:val="24"/>
          <w:highlight w:val="none"/>
          <w14:textFill>
            <w14:solidFill>
              <w14:schemeClr w14:val="tx1"/>
            </w14:solidFill>
          </w14:textFill>
        </w:rPr>
        <w:t>延期交货违约金</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甲方有权从未付的合同货款中</w:t>
      </w:r>
      <w:r>
        <w:rPr>
          <w:rFonts w:hint="eastAsia" w:ascii="宋体" w:hAnsi="宋体" w:eastAsia="宋体" w:cs="宋体"/>
          <w:color w:val="000000" w:themeColor="text1"/>
          <w:sz w:val="24"/>
          <w:szCs w:val="24"/>
          <w:highlight w:val="none"/>
          <w:lang w:eastAsia="zh-CN"/>
          <w14:textFill>
            <w14:solidFill>
              <w14:schemeClr w14:val="tx1"/>
            </w14:solidFill>
          </w14:textFill>
        </w:rPr>
        <w:t>予以</w:t>
      </w:r>
      <w:r>
        <w:rPr>
          <w:rFonts w:hint="eastAsia" w:ascii="宋体" w:hAnsi="宋体" w:eastAsia="宋体" w:cs="宋体"/>
          <w:color w:val="000000" w:themeColor="text1"/>
          <w:sz w:val="24"/>
          <w:szCs w:val="24"/>
          <w:highlight w:val="none"/>
          <w14:textFill>
            <w14:solidFill>
              <w14:schemeClr w14:val="tx1"/>
            </w14:solidFill>
          </w14:textFill>
        </w:rPr>
        <w:t>扣除。延期交货违约金比率为每迟交1天，按迟交货物金额的1% 。但是，延期交货违约金的支付总额不得超过迟交货物部分合同金额的10% 。</w:t>
      </w:r>
    </w:p>
    <w:p w14:paraId="01F854E8">
      <w:pPr>
        <w:spacing w:line="440" w:lineRule="exact"/>
        <w:ind w:firstLine="480" w:firstLineChars="200"/>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10.1.2 如果乙方未能按合同</w:t>
      </w:r>
      <w:r>
        <w:rPr>
          <w:rFonts w:hint="eastAsia" w:ascii="宋体" w:hAnsi="宋体" w:eastAsia="宋体" w:cs="宋体"/>
          <w:color w:val="000000" w:themeColor="text1"/>
          <w:sz w:val="24"/>
          <w:szCs w:val="24"/>
          <w:highlight w:val="none"/>
          <w:lang w:eastAsia="zh-CN"/>
          <w14:textFill>
            <w14:solidFill>
              <w14:schemeClr w14:val="tx1"/>
            </w14:solidFill>
          </w14:textFill>
        </w:rPr>
        <w:t>约</w:t>
      </w:r>
      <w:r>
        <w:rPr>
          <w:rFonts w:hint="eastAsia" w:ascii="宋体" w:hAnsi="宋体" w:eastAsia="宋体" w:cs="宋体"/>
          <w:color w:val="000000" w:themeColor="text1"/>
          <w:sz w:val="24"/>
          <w:szCs w:val="24"/>
          <w:highlight w:val="none"/>
          <w14:textFill>
            <w14:solidFill>
              <w14:schemeClr w14:val="tx1"/>
            </w14:solidFill>
          </w14:textFill>
        </w:rPr>
        <w:t>定的时间或双方另行确定的延期交货期按时足额交货的（不可抗力除外），每逾期1天，乙方应按迟交货物金额的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 向甲方支付逾期交货的违约金</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但是，</w:t>
      </w:r>
      <w:r>
        <w:rPr>
          <w:rFonts w:hint="eastAsia" w:ascii="宋体" w:hAnsi="宋体" w:eastAsia="宋体" w:cs="宋体"/>
          <w:color w:val="000000" w:themeColor="text1"/>
          <w:sz w:val="24"/>
          <w:szCs w:val="24"/>
          <w:highlight w:val="none"/>
          <w:lang w:val="en-US" w:eastAsia="zh-Hans"/>
          <w14:textFill>
            <w14:solidFill>
              <w14:schemeClr w14:val="tx1"/>
            </w14:solidFill>
          </w14:textFill>
        </w:rPr>
        <w:t>逾</w:t>
      </w:r>
      <w:r>
        <w:rPr>
          <w:rFonts w:hint="eastAsia" w:ascii="宋体" w:hAnsi="宋体" w:eastAsia="宋体" w:cs="宋体"/>
          <w:color w:val="000000" w:themeColor="text1"/>
          <w:sz w:val="24"/>
          <w:szCs w:val="24"/>
          <w:highlight w:val="none"/>
          <w14:textFill>
            <w14:solidFill>
              <w14:schemeClr w14:val="tx1"/>
            </w14:solidFill>
          </w14:textFill>
        </w:rPr>
        <w:t>期交货违约金的支付总额不得超过迟交货物部分合同金额的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15</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乙方需支付的</w:t>
      </w:r>
      <w:r>
        <w:rPr>
          <w:rFonts w:hint="eastAsia" w:ascii="宋体" w:hAnsi="宋体" w:eastAsia="宋体" w:cs="宋体"/>
          <w:color w:val="000000" w:themeColor="text1"/>
          <w:sz w:val="24"/>
          <w:szCs w:val="24"/>
          <w:highlight w:val="none"/>
          <w14:textFill>
            <w14:solidFill>
              <w14:schemeClr w14:val="tx1"/>
            </w14:solidFill>
          </w14:textFill>
        </w:rPr>
        <w:t>逾期交货违约金</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甲方有权从未付的合同货款中予以扣除。若乙方逾期交货达15天（含15天）以上的，甲方有权单方解除本合同，乙方应按照不能交货部分货款的30%向甲方支付违约金并承担甲方为此支出的诉讼费、律师费、保全费等费用；同时，乙方仍应按上述约定支付逾期期间的逾期交货违约金。甲方有权从履约保证金中直接先行扣减乙方应承担的违约金。若违约金不足以补偿给甲方造成的损失，乙方还应赔偿甲方所受的损失。</w:t>
      </w:r>
    </w:p>
    <w:p w14:paraId="45C036C0">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10.2 若乙方不能交货的（逾期15天视为不能交货，因不可抗拒的因素除外）或交货不合格从而影响甲方正常使用的，发生下述任一情形的，乙方应向甲方偿付不能交货部分货款的 30 % 的违约金，发生违约情形时待具体情况认定。违约金不足以补偿损失的，甲方有权要求乙方赔偿损失。</w:t>
      </w:r>
    </w:p>
    <w:p w14:paraId="4B2DCEBD">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（1）交货期届满后15天乙方仍未交货的；</w:t>
      </w:r>
    </w:p>
    <w:p w14:paraId="0D3F0C7E">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（2）乙方交货未经甲方验收合格的；</w:t>
      </w:r>
    </w:p>
    <w:p w14:paraId="4861DABE">
      <w:pPr>
        <w:spacing w:line="440" w:lineRule="exact"/>
        <w:outlineLvl w:val="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（3）乙方交货虽经甲方验收合格的，但事后发现存在缺陷影响甲方正常使用的</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302C255B">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10.3 如果乙方未能按照合同约定的时间提供</w:t>
      </w:r>
      <w:r>
        <w:rPr>
          <w:rFonts w:hint="eastAsia" w:ascii="宋体" w:hAnsi="宋体" w:eastAsia="宋体" w:cs="宋体"/>
          <w:color w:val="000000" w:themeColor="text1"/>
          <w:sz w:val="24"/>
          <w:szCs w:val="24"/>
          <w:highlight w:val="none"/>
          <w:lang w:eastAsia="zh-CN"/>
          <w14:textFill>
            <w14:solidFill>
              <w14:schemeClr w14:val="tx1"/>
            </w14:solidFill>
          </w14:textFill>
        </w:rPr>
        <w:t>配送</w:t>
      </w:r>
      <w:r>
        <w:rPr>
          <w:rFonts w:hint="eastAsia" w:ascii="宋体" w:hAnsi="宋体" w:eastAsia="宋体" w:cs="宋体"/>
          <w:color w:val="000000" w:themeColor="text1"/>
          <w:sz w:val="24"/>
          <w:szCs w:val="24"/>
          <w:highlight w:val="none"/>
          <w14:textFill>
            <w14:solidFill>
              <w14:schemeClr w14:val="tx1"/>
            </w14:solidFill>
          </w14:textFill>
        </w:rPr>
        <w:t>服务</w:t>
      </w:r>
      <w:r>
        <w:rPr>
          <w:rFonts w:hint="eastAsia" w:ascii="宋体" w:hAnsi="宋体" w:eastAsia="宋体" w:cs="宋体"/>
          <w:color w:val="000000" w:themeColor="text1"/>
          <w:sz w:val="24"/>
          <w:szCs w:val="24"/>
          <w:highlight w:val="none"/>
          <w:lang w:eastAsia="zh-CN"/>
          <w14:textFill>
            <w14:solidFill>
              <w14:schemeClr w14:val="tx1"/>
            </w14:solidFill>
          </w14:textFill>
        </w:rPr>
        <w:t>、装机服务、培训服务以及质保期内的维修服务</w:t>
      </w:r>
      <w:r>
        <w:rPr>
          <w:rFonts w:hint="eastAsia" w:ascii="宋体" w:hAnsi="宋体" w:eastAsia="宋体" w:cs="宋体"/>
          <w:color w:val="000000" w:themeColor="text1"/>
          <w:sz w:val="24"/>
          <w:szCs w:val="24"/>
          <w:highlight w:val="none"/>
          <w14:textFill>
            <w14:solidFill>
              <w14:schemeClr w14:val="tx1"/>
            </w14:solidFill>
          </w14:textFill>
        </w:rPr>
        <w:t>，每逾期1天的，乙方应向甲方支付1000元违约金，若因此给甲方造成损失的，乙方还应赔偿甲方所受的损失。乙方逾期提供服务超过15天的，甲方有权自行或委托第三方提供服务，因此发生的费用直接从履约保证金抵扣，不足部分甲方有权继续向乙方追偿。</w:t>
      </w:r>
    </w:p>
    <w:p w14:paraId="6E1A1470">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11. 违约终止合同：</w:t>
      </w:r>
    </w:p>
    <w:p w14:paraId="1280360A">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11.1 在甲方</w:t>
      </w:r>
      <w:r>
        <w:rPr>
          <w:rFonts w:hint="eastAsia" w:ascii="宋体" w:hAnsi="宋体" w:eastAsia="宋体" w:cs="宋体"/>
          <w:color w:val="000000" w:themeColor="text1"/>
          <w:sz w:val="24"/>
          <w:szCs w:val="24"/>
          <w:highlight w:val="none"/>
          <w:lang w:eastAsia="zh-CN"/>
          <w14:textFill>
            <w14:solidFill>
              <w14:schemeClr w14:val="tx1"/>
            </w14:solidFill>
          </w14:textFill>
        </w:rPr>
        <w:t>向乙方</w:t>
      </w:r>
      <w:r>
        <w:rPr>
          <w:rFonts w:hint="eastAsia" w:ascii="宋体" w:hAnsi="宋体" w:eastAsia="宋体" w:cs="宋体"/>
          <w:color w:val="000000" w:themeColor="text1"/>
          <w:sz w:val="24"/>
          <w:szCs w:val="24"/>
          <w:highlight w:val="none"/>
          <w14:textFill>
            <w14:solidFill>
              <w14:schemeClr w14:val="tx1"/>
            </w14:solidFill>
          </w14:textFill>
        </w:rPr>
        <w:t>发出</w:t>
      </w:r>
      <w:r>
        <w:rPr>
          <w:rFonts w:hint="eastAsia" w:ascii="宋体" w:hAnsi="宋体" w:eastAsia="宋体" w:cs="宋体"/>
          <w:color w:val="000000" w:themeColor="text1"/>
          <w:sz w:val="24"/>
          <w:szCs w:val="24"/>
          <w:highlight w:val="none"/>
          <w:lang w:eastAsia="zh-CN"/>
          <w14:textFill>
            <w14:solidFill>
              <w14:schemeClr w14:val="tx1"/>
            </w14:solidFill>
          </w14:textFill>
        </w:rPr>
        <w:t>纠正</w:t>
      </w:r>
      <w:r>
        <w:rPr>
          <w:rFonts w:hint="eastAsia" w:ascii="宋体" w:hAnsi="宋体" w:eastAsia="宋体" w:cs="宋体"/>
          <w:color w:val="000000" w:themeColor="text1"/>
          <w:sz w:val="24"/>
          <w:szCs w:val="24"/>
          <w:highlight w:val="none"/>
          <w14:textFill>
            <w14:solidFill>
              <w14:schemeClr w14:val="tx1"/>
            </w14:solidFill>
          </w14:textFill>
        </w:rPr>
        <w:t>通知后</w:t>
      </w:r>
      <w:r>
        <w:rPr>
          <w:rFonts w:hint="eastAsia" w:ascii="宋体" w:hAnsi="宋体" w:eastAsia="宋体" w:cs="宋体"/>
          <w:color w:val="000000" w:themeColor="text1"/>
          <w:sz w:val="24"/>
          <w:szCs w:val="24"/>
          <w:highlight w:val="none"/>
          <w:lang w:val="en-US" w:eastAsia="zh-CN"/>
          <w14:textFill>
            <w14:solidFill>
              <w14:schemeClr w14:val="tx1"/>
            </w14:solidFill>
          </w14:textFill>
        </w:rPr>
        <w:t>5日内，</w:t>
      </w:r>
      <w:r>
        <w:rPr>
          <w:rFonts w:hint="eastAsia" w:ascii="宋体" w:hAnsi="宋体" w:eastAsia="宋体" w:cs="宋体"/>
          <w:color w:val="000000" w:themeColor="text1"/>
          <w:sz w:val="24"/>
          <w:szCs w:val="24"/>
          <w:highlight w:val="none"/>
          <w14:textFill>
            <w14:solidFill>
              <w14:schemeClr w14:val="tx1"/>
            </w14:solidFill>
          </w14:textFill>
        </w:rPr>
        <w:t xml:space="preserve">乙方仍未纠正其下述任何一种违约行为，甲方有权向乙方发出书面通知，终止本合同：  </w:t>
      </w:r>
    </w:p>
    <w:p w14:paraId="3894AB9A">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11.1.1 如果乙方未能在合同</w:t>
      </w:r>
      <w:r>
        <w:rPr>
          <w:rFonts w:hint="eastAsia" w:ascii="宋体" w:hAnsi="宋体" w:eastAsia="宋体" w:cs="宋体"/>
          <w:color w:val="000000" w:themeColor="text1"/>
          <w:sz w:val="24"/>
          <w:szCs w:val="24"/>
          <w:highlight w:val="none"/>
          <w:lang w:eastAsia="zh-CN"/>
          <w14:textFill>
            <w14:solidFill>
              <w14:schemeClr w14:val="tx1"/>
            </w14:solidFill>
          </w14:textFill>
        </w:rPr>
        <w:t>约</w:t>
      </w:r>
      <w:r>
        <w:rPr>
          <w:rFonts w:hint="eastAsia" w:ascii="宋体" w:hAnsi="宋体" w:eastAsia="宋体" w:cs="宋体"/>
          <w:color w:val="000000" w:themeColor="text1"/>
          <w:sz w:val="24"/>
          <w:szCs w:val="24"/>
          <w:highlight w:val="none"/>
          <w14:textFill>
            <w14:solidFill>
              <w14:schemeClr w14:val="tx1"/>
            </w14:solidFill>
          </w14:textFill>
        </w:rPr>
        <w:t>定的期限内或双方另行确定的延期交货时间内交付合同约定的货物。</w:t>
      </w:r>
    </w:p>
    <w:p w14:paraId="7C3EF709">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11.1.2 乙方未能履行合同项下的任何其它义务。</w:t>
      </w:r>
    </w:p>
    <w:p w14:paraId="6FFDD9F4">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 不可抗力：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本合同中的不可抗力指不能预见、不能避免并不能克服的客观情况，包括但不限于：自然灾害如地震、台风、洪水、火灾；政府行为、法律规定或其适用的变化或者其他任何无法预见、避免或者控制的事件。</w:t>
      </w:r>
    </w:p>
    <w:p w14:paraId="58A90797">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13. 合同纠纷处理方式：因本合同或与本合同有关的一切事项发生争议，由双方友好协商解决。协商不成的，任何一方均可选择以下任一方式解决：（ </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6D8D704">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（1）向甲方所在地仲裁委员会申请仲裁；</w:t>
      </w:r>
    </w:p>
    <w:p w14:paraId="7533C5FC">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（2）向甲方所在地人民法院提起诉讼。</w:t>
      </w:r>
    </w:p>
    <w:p w14:paraId="6A1933FF">
      <w:pPr>
        <w:spacing w:line="440" w:lineRule="exact"/>
        <w:outlineLvl w:val="0"/>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14. 其他约定：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0BBA1B3">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14.1 本采购项目的招标文件、中标人的投标文件以及相关的澄清确认函（如果有的话）均为本合同不可分割的一部分，如以上文件中载明的乙方履约要求存在冲突的，双方确认以其中要求较高的文件为准。</w:t>
      </w:r>
    </w:p>
    <w:p w14:paraId="0512ECFB">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14.2 本合同未尽事宜，双方另行补充。</w:t>
      </w:r>
    </w:p>
    <w:p w14:paraId="3AEE94CD">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14.3 本合同一式 四 份，经双方法定代表人签字（签章）并加盖公章生效。甲方</w:t>
      </w:r>
      <w:r>
        <w:rPr>
          <w:rFonts w:hint="eastAsia" w:ascii="宋体" w:hAnsi="宋体" w:eastAsia="宋体" w:cs="宋体"/>
          <w:color w:val="000000" w:themeColor="text1"/>
          <w:sz w:val="24"/>
          <w:szCs w:val="24"/>
          <w:highlight w:val="none"/>
          <w:lang w:eastAsia="zh-CN"/>
          <w14:textFill>
            <w14:solidFill>
              <w14:schemeClr w14:val="tx1"/>
            </w14:solidFill>
          </w14:textFill>
        </w:rPr>
        <w:t>执</w:t>
      </w:r>
      <w:r>
        <w:rPr>
          <w:rFonts w:hint="eastAsia" w:ascii="宋体" w:hAnsi="宋体" w:eastAsia="宋体" w:cs="宋体"/>
          <w:color w:val="000000" w:themeColor="text1"/>
          <w:sz w:val="24"/>
          <w:szCs w:val="24"/>
          <w:highlight w:val="none"/>
          <w14:textFill>
            <w14:solidFill>
              <w14:schemeClr w14:val="tx1"/>
            </w14:solidFill>
          </w14:textFill>
        </w:rPr>
        <w:t>三份</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乙方</w:t>
      </w:r>
      <w:r>
        <w:rPr>
          <w:rFonts w:hint="eastAsia" w:ascii="宋体" w:hAnsi="宋体" w:eastAsia="宋体" w:cs="宋体"/>
          <w:color w:val="000000" w:themeColor="text1"/>
          <w:sz w:val="24"/>
          <w:szCs w:val="24"/>
          <w:highlight w:val="none"/>
          <w:lang w:eastAsia="zh-CN"/>
          <w14:textFill>
            <w14:solidFill>
              <w14:schemeClr w14:val="tx1"/>
            </w14:solidFill>
          </w14:textFill>
        </w:rPr>
        <w:t>执</w:t>
      </w:r>
      <w:r>
        <w:rPr>
          <w:rFonts w:hint="eastAsia" w:ascii="宋体" w:hAnsi="宋体" w:eastAsia="宋体" w:cs="宋体"/>
          <w:color w:val="000000" w:themeColor="text1"/>
          <w:sz w:val="24"/>
          <w:szCs w:val="24"/>
          <w:highlight w:val="none"/>
          <w14:textFill>
            <w14:solidFill>
              <w14:schemeClr w14:val="tx1"/>
            </w14:solidFill>
          </w14:textFill>
        </w:rPr>
        <w:t>一份，具有同等</w:t>
      </w:r>
      <w:r>
        <w:rPr>
          <w:rFonts w:hint="eastAsia" w:ascii="宋体" w:hAnsi="宋体" w:eastAsia="宋体" w:cs="宋体"/>
          <w:color w:val="000000" w:themeColor="text1"/>
          <w:sz w:val="24"/>
          <w:szCs w:val="24"/>
          <w:highlight w:val="none"/>
          <w:lang w:eastAsia="zh-CN"/>
          <w14:textFill>
            <w14:solidFill>
              <w14:schemeClr w14:val="tx1"/>
            </w14:solidFill>
          </w14:textFill>
        </w:rPr>
        <w:t>法律</w:t>
      </w:r>
      <w:r>
        <w:rPr>
          <w:rFonts w:hint="eastAsia" w:ascii="宋体" w:hAnsi="宋体" w:eastAsia="宋体" w:cs="宋体"/>
          <w:color w:val="000000" w:themeColor="text1"/>
          <w:sz w:val="24"/>
          <w:szCs w:val="24"/>
          <w:highlight w:val="none"/>
          <w14:textFill>
            <w14:solidFill>
              <w14:schemeClr w14:val="tx1"/>
            </w14:solidFill>
          </w14:textFill>
        </w:rPr>
        <w:t>效力。</w:t>
      </w:r>
    </w:p>
    <w:p w14:paraId="6BF190E9">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p>
    <w:tbl>
      <w:tblPr>
        <w:tblStyle w:val="22"/>
        <w:tblW w:w="9922" w:type="dxa"/>
        <w:tblInd w:w="-1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240"/>
        <w:gridCol w:w="4896"/>
      </w:tblGrid>
      <w:tr w14:paraId="62D04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6" w:hRule="atLeast"/>
        </w:trPr>
        <w:tc>
          <w:tcPr>
            <w:tcW w:w="4786" w:type="dxa"/>
          </w:tcPr>
          <w:p w14:paraId="64DB3F4B">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甲方：福建中医药大学附属康复医院</w:t>
            </w:r>
          </w:p>
        </w:tc>
        <w:tc>
          <w:tcPr>
            <w:tcW w:w="240" w:type="dxa"/>
          </w:tcPr>
          <w:p w14:paraId="4ABA4C9A">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p>
        </w:tc>
        <w:tc>
          <w:tcPr>
            <w:tcW w:w="4896" w:type="dxa"/>
          </w:tcPr>
          <w:p w14:paraId="43AFC3CE">
            <w:pPr>
              <w:spacing w:line="440" w:lineRule="exact"/>
              <w:outlineLvl w:val="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乙方：</w:t>
            </w:r>
            <w:r>
              <w:rPr>
                <w:rFonts w:hint="eastAsia" w:ascii="宋体" w:hAnsi="宋体" w:eastAsia="宋体" w:cs="宋体"/>
                <w:color w:val="000000" w:themeColor="text1"/>
                <w:sz w:val="24"/>
                <w:szCs w:val="24"/>
                <w:highlight w:val="non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c>
      </w:tr>
      <w:tr w14:paraId="7BACE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4786" w:type="dxa"/>
          </w:tcPr>
          <w:p w14:paraId="2912A44D">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单位地址：福州市湖东支路13号</w:t>
            </w:r>
          </w:p>
        </w:tc>
        <w:tc>
          <w:tcPr>
            <w:tcW w:w="240" w:type="dxa"/>
          </w:tcPr>
          <w:p w14:paraId="1EE0F50B">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p>
        </w:tc>
        <w:tc>
          <w:tcPr>
            <w:tcW w:w="4896" w:type="dxa"/>
          </w:tcPr>
          <w:p w14:paraId="4E2C631E">
            <w:pPr>
              <w:spacing w:line="440" w:lineRule="exact"/>
              <w:outlineLvl w:val="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单位地址：</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c>
      </w:tr>
      <w:tr w14:paraId="5923F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4786" w:type="dxa"/>
          </w:tcPr>
          <w:p w14:paraId="78DCF648">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法定代表人：</w:t>
            </w:r>
          </w:p>
        </w:tc>
        <w:tc>
          <w:tcPr>
            <w:tcW w:w="240" w:type="dxa"/>
          </w:tcPr>
          <w:p w14:paraId="4B29B3FC">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p>
        </w:tc>
        <w:tc>
          <w:tcPr>
            <w:tcW w:w="4896" w:type="dxa"/>
          </w:tcPr>
          <w:p w14:paraId="340C1859">
            <w:pPr>
              <w:spacing w:line="440" w:lineRule="exact"/>
              <w:outlineLvl w:val="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c>
      </w:tr>
      <w:tr w14:paraId="7DC19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4786" w:type="dxa"/>
          </w:tcPr>
          <w:p w14:paraId="18BA8F97">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电话： 0591-88529030</w:t>
            </w:r>
          </w:p>
        </w:tc>
        <w:tc>
          <w:tcPr>
            <w:tcW w:w="240" w:type="dxa"/>
          </w:tcPr>
          <w:p w14:paraId="0754505E">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p>
        </w:tc>
        <w:tc>
          <w:tcPr>
            <w:tcW w:w="4896" w:type="dxa"/>
          </w:tcPr>
          <w:p w14:paraId="34781948">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电话：</w:t>
            </w:r>
          </w:p>
        </w:tc>
      </w:tr>
      <w:tr w14:paraId="29AFE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4786" w:type="dxa"/>
          </w:tcPr>
          <w:p w14:paraId="144C049D">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开户银行：</w:t>
            </w:r>
          </w:p>
        </w:tc>
        <w:tc>
          <w:tcPr>
            <w:tcW w:w="240" w:type="dxa"/>
          </w:tcPr>
          <w:p w14:paraId="5948CA3B">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p>
        </w:tc>
        <w:tc>
          <w:tcPr>
            <w:tcW w:w="4896" w:type="dxa"/>
          </w:tcPr>
          <w:p w14:paraId="40FBDEFD">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开户银行：</w:t>
            </w:r>
          </w:p>
        </w:tc>
      </w:tr>
      <w:tr w14:paraId="50F57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4786" w:type="dxa"/>
          </w:tcPr>
          <w:p w14:paraId="5C3D04C9">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账号：</w:t>
            </w:r>
          </w:p>
        </w:tc>
        <w:tc>
          <w:tcPr>
            <w:tcW w:w="240" w:type="dxa"/>
          </w:tcPr>
          <w:p w14:paraId="40BFD668">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p>
        </w:tc>
        <w:tc>
          <w:tcPr>
            <w:tcW w:w="4896" w:type="dxa"/>
          </w:tcPr>
          <w:p w14:paraId="4E0D75D6">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账号：</w:t>
            </w:r>
          </w:p>
        </w:tc>
      </w:tr>
    </w:tbl>
    <w:p w14:paraId="4ACDA54B">
      <w:pPr>
        <w:spacing w:line="440" w:lineRule="exact"/>
        <w:outlineLvl w:val="0"/>
        <w:rPr>
          <w:rFonts w:hint="eastAsia" w:ascii="宋体" w:hAnsi="宋体" w:eastAsia="宋体" w:cs="宋体"/>
          <w:color w:val="000000" w:themeColor="text1"/>
          <w:sz w:val="24"/>
          <w:szCs w:val="24"/>
          <w:highlight w:val="none"/>
          <w:lang w:val="zh-CN"/>
          <w14:textFill>
            <w14:solidFill>
              <w14:schemeClr w14:val="tx1"/>
            </w14:solidFill>
          </w14:textFill>
        </w:rPr>
      </w:pPr>
    </w:p>
    <w:p w14:paraId="231758F6">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p>
    <w:p w14:paraId="471DAB8F">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p>
    <w:p w14:paraId="10DCEB13">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p>
    <w:p w14:paraId="7D200FC7">
      <w:pPr>
        <w:spacing w:line="440" w:lineRule="exact"/>
        <w:outlineLvl w:val="0"/>
        <w:rPr>
          <w:rFonts w:hint="eastAsia" w:ascii="宋体" w:hAnsi="宋体" w:eastAsia="宋体" w:cs="宋体"/>
          <w:color w:val="000000" w:themeColor="text1"/>
          <w:sz w:val="24"/>
          <w:szCs w:val="24"/>
          <w:highlight w:val="none"/>
          <w14:textFill>
            <w14:solidFill>
              <w14:schemeClr w14:val="tx1"/>
            </w14:solidFill>
          </w14:textFill>
        </w:rPr>
      </w:pPr>
    </w:p>
    <w:p w14:paraId="09A8CE9B">
      <w:pPr>
        <w:widowControl w:val="0"/>
        <w:ind w:firstLine="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p>
    <w:p w14:paraId="42C8B50C">
      <w:pPr>
        <w:widowControl w:val="0"/>
        <w:ind w:firstLine="420"/>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医疗卫生机构医药产品廉洁购销合同</w:t>
      </w:r>
    </w:p>
    <w:p w14:paraId="6C36E1C4">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w:t>
      </w:r>
    </w:p>
    <w:p w14:paraId="69F763ED">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甲方（医疗卫生机构）： 福建中医药大学附属康复医院</w:t>
      </w:r>
    </w:p>
    <w:p w14:paraId="1C274BA5">
      <w:pPr>
        <w:widowControl w:val="0"/>
        <w:ind w:firstLine="420"/>
        <w:jc w:val="both"/>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乙方（医药生产经营企业及其代理人）：                    </w:t>
      </w:r>
    </w:p>
    <w:p w14:paraId="5552CA5B">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为进一步加强医疗卫生行风建设，规范医疗卫生机构医药购销行为，有效防范商业贿赂行为，营造公平交易、诚实守信的购销环境，经甲、乙双方协商，同意签订本合同，并共同遵守： </w:t>
      </w:r>
    </w:p>
    <w:p w14:paraId="1F1F6615">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一、甲乙双方按照《中华人民共和国民法典》及医药产品购销合同约定购销药品、医用设备、医用耗材等医药产品。 </w:t>
      </w:r>
    </w:p>
    <w:p w14:paraId="5C1D8CC4">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二、甲方应当严格执行医药产品购销合同验收、入库制度，对采购医药产品及发票进行查验，不得违反有关规定合同外采购、违价采购或从非规定渠道采购。 </w:t>
      </w:r>
    </w:p>
    <w:p w14:paraId="5B68D8DF">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 </w:t>
      </w:r>
    </w:p>
    <w:p w14:paraId="5F006F36">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四、严禁甲方工作人员利用任何途径和方式，为乙方统计医师个人及临床科室有关医药产品用量信息，或为乙方统计提供便利。 </w:t>
      </w:r>
    </w:p>
    <w:p w14:paraId="40C76BF1">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五、乙方不得以回扣、宴请等方式影响甲方工作人员采购或使用医药产品的选择权，不得在学术活动中提供旅游、超标准支付食宿费用。 </w:t>
      </w:r>
    </w:p>
    <w:p w14:paraId="46AF9C51">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六、乙方指定专人作为销售代表洽谈业务。销售代表必须在工作时间到甲方指定地点联系商谈，不得到住院部、门诊部、医技科室等推销医药产品，不得借故到甲方相关领导、部门负责人及相关工作人员家中访谈并提供任何好处费。 </w:t>
      </w:r>
    </w:p>
    <w:p w14:paraId="3458B97D">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七、乙方如违反本合同，一经发现，甲方有权终止购销合同，并向有关卫生行政部门报告。如乙方被列入商业贿赂不良记录，则严格按照《国家卫生计生委印发〈关于建立医药购销领域商业贿赂不良记录的规定〉的通知》（国卫法制发〔2013〕50号）和《福建省卫生计生委关于印发〈福建省医药购销领域商业贿赂不良记录实施办法〉的通知》（闽卫医政〔2014〕45号）的相关规定处理。 </w:t>
      </w:r>
    </w:p>
    <w:p w14:paraId="74C86AB4">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八、本合同作为医药产品购销合同的重要组成部分，与购销合同一并执行，具有同等法律效力。 </w:t>
      </w:r>
    </w:p>
    <w:p w14:paraId="7F919411">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九、本合同一式四份，甲方执二份、乙方执一份，甲方纪检监察部门（基层医疗卫生机构上报上级卫生行政部门）执一份，自双方签字盖章之日起生效。 </w:t>
      </w:r>
    </w:p>
    <w:p w14:paraId="7B39F65E">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w:t>
      </w:r>
    </w:p>
    <w:p w14:paraId="2BEAB33C">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甲方（盖章）：           乙方（盖章）： </w:t>
      </w:r>
    </w:p>
    <w:p w14:paraId="6DA61A20">
      <w:pPr>
        <w:widowControl w:val="0"/>
        <w:ind w:firstLine="42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法定代表人（负责人）：       法定代表人（负责人）： </w:t>
      </w:r>
    </w:p>
    <w:p w14:paraId="52F205FD">
      <w:pPr>
        <w:widowControl w:val="0"/>
        <w:ind w:firstLine="960" w:firstLineChars="40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年  月   日                      年  月  日   </w:t>
      </w:r>
    </w:p>
    <w:p w14:paraId="56F15C1E">
      <w:pPr>
        <w:rPr>
          <w:rFonts w:ascii="Times New Roman" w:hAnsi="Times New Roman" w:eastAsia="宋体" w:cs="Times New Roman"/>
          <w:color w:val="000000" w:themeColor="text1"/>
          <w:szCs w:val="24"/>
          <w:highlight w:val="none"/>
          <w14:textFill>
            <w14:solidFill>
              <w14:schemeClr w14:val="tx1"/>
            </w14:solidFill>
          </w14:textFill>
        </w:rPr>
      </w:pPr>
    </w:p>
    <w:p w14:paraId="22D401C2">
      <w:pPr>
        <w:spacing w:line="240" w:lineRule="auto"/>
        <w:jc w:val="left"/>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br w:type="page"/>
      </w:r>
    </w:p>
    <w:p w14:paraId="334C430D">
      <w:pPr>
        <w:spacing w:line="460" w:lineRule="exact"/>
        <w:jc w:val="left"/>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第五章  报价文件格式</w:t>
      </w:r>
    </w:p>
    <w:p w14:paraId="5B2230EF">
      <w:pPr>
        <w:spacing w:line="460" w:lineRule="exact"/>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（包含但不仅限于以下内容）</w:t>
      </w:r>
    </w:p>
    <w:p w14:paraId="56D92796">
      <w:pPr>
        <w:numPr>
          <w:ilvl w:val="0"/>
          <w:numId w:val="3"/>
        </w:numPr>
        <w:spacing w:line="380" w:lineRule="exact"/>
        <w:ind w:firstLine="48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营业执照或事业单位法人证书复印件</w:t>
      </w:r>
    </w:p>
    <w:p w14:paraId="1FE96660">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2、财务状况报告（或）资格承诺</w:t>
      </w:r>
    </w:p>
    <w:p w14:paraId="56CF4AB8">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3、依法缴纳税收凭据（或）资格承诺</w:t>
      </w:r>
    </w:p>
    <w:p w14:paraId="5E33C43E">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4、依法缴纳社会保障资金凭据（或）资格承诺</w:t>
      </w:r>
    </w:p>
    <w:p w14:paraId="3B6AB80A">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5、具备履行合同所必需的设备和专业技术能力的书面声明</w:t>
      </w:r>
    </w:p>
    <w:p w14:paraId="3838A634">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6、参加采购活动前三年内在经营活动中没有重大违法记录书面声明</w:t>
      </w:r>
    </w:p>
    <w:p w14:paraId="2D46495C">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7、信用信息查询结果</w:t>
      </w:r>
    </w:p>
    <w:p w14:paraId="16BD317F">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8、法定代表人授权书</w:t>
      </w:r>
    </w:p>
    <w:p w14:paraId="51AC48D3">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9、竞价书</w:t>
      </w:r>
    </w:p>
    <w:p w14:paraId="08B22712">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10、竞价一览表</w:t>
      </w:r>
    </w:p>
    <w:p w14:paraId="3BC52090">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11、技术和服务要求响应表</w:t>
      </w:r>
    </w:p>
    <w:p w14:paraId="6302A519">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12、商务条件响应表</w:t>
      </w:r>
    </w:p>
    <w:p w14:paraId="7F65D6F0">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13、属于政府强制节能产品的证明材料（若有）</w:t>
      </w:r>
    </w:p>
    <w:p w14:paraId="64429871">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14、售后服务承诺</w:t>
      </w:r>
    </w:p>
    <w:p w14:paraId="34DFEB60">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15、竞价人认为需提供的其他资料</w:t>
      </w:r>
    </w:p>
    <w:p w14:paraId="605F0E97">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16、网上竞价承诺书</w:t>
      </w:r>
    </w:p>
    <w:p w14:paraId="25C2F3F4">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17、网上竞价采购合同送达承诺书</w:t>
      </w:r>
    </w:p>
    <w:p w14:paraId="1C68B774">
      <w:pPr>
        <w:spacing w:line="380" w:lineRule="exact"/>
        <w:ind w:left="42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18、代理服务费承诺书</w:t>
      </w:r>
    </w:p>
    <w:p w14:paraId="26AAC624">
      <w:pPr>
        <w:spacing w:line="380" w:lineRule="exact"/>
        <w:rPr>
          <w:rFonts w:ascii="宋体" w:hAnsi="宋体" w:cs="宋体"/>
          <w:color w:val="000000" w:themeColor="text1"/>
          <w:kern w:val="0"/>
          <w:sz w:val="24"/>
          <w:highlight w:val="none"/>
          <w14:textFill>
            <w14:solidFill>
              <w14:schemeClr w14:val="tx1"/>
            </w14:solidFill>
          </w14:textFill>
        </w:rPr>
      </w:pPr>
      <w:r>
        <w:rPr>
          <w:rFonts w:ascii="宋体" w:hAnsi="宋体" w:cs="宋体"/>
          <w:color w:val="000000" w:themeColor="text1"/>
          <w:kern w:val="0"/>
          <w:sz w:val="24"/>
          <w:highlight w:val="none"/>
          <w14:textFill>
            <w14:solidFill>
              <w14:schemeClr w14:val="tx1"/>
            </w14:solidFill>
          </w14:textFill>
        </w:rPr>
        <w:br w:type="page"/>
      </w:r>
      <w:r>
        <w:rPr>
          <w:rFonts w:hint="eastAsia" w:ascii="宋体" w:hAnsi="宋体" w:cs="宋体"/>
          <w:color w:val="000000" w:themeColor="text1"/>
          <w:kern w:val="0"/>
          <w:sz w:val="24"/>
          <w:highlight w:val="none"/>
          <w14:textFill>
            <w14:solidFill>
              <w14:schemeClr w14:val="tx1"/>
            </w14:solidFill>
          </w14:textFill>
        </w:rPr>
        <w:t>报价</w:t>
      </w:r>
      <w:r>
        <w:rPr>
          <w:rFonts w:ascii="宋体" w:hAnsi="宋体" w:cs="宋体"/>
          <w:color w:val="000000" w:themeColor="text1"/>
          <w:kern w:val="0"/>
          <w:sz w:val="24"/>
          <w:highlight w:val="none"/>
          <w14:textFill>
            <w14:solidFill>
              <w14:schemeClr w14:val="tx1"/>
            </w14:solidFill>
          </w14:textFill>
        </w:rPr>
        <w:t>文件格式：</w:t>
      </w:r>
    </w:p>
    <w:p w14:paraId="24D07A7D">
      <w:pPr>
        <w:spacing w:line="500" w:lineRule="atLeast"/>
        <w:rPr>
          <w:rFonts w:ascii="宋体" w:hAnsi="宋体"/>
          <w:b/>
          <w:color w:val="000000" w:themeColor="text1"/>
          <w:sz w:val="52"/>
          <w:szCs w:val="52"/>
          <w:highlight w:val="none"/>
          <w14:textFill>
            <w14:solidFill>
              <w14:schemeClr w14:val="tx1"/>
            </w14:solidFill>
          </w14:textFill>
        </w:rPr>
      </w:pPr>
    </w:p>
    <w:p w14:paraId="07A3CAF6">
      <w:pPr>
        <w:spacing w:line="500" w:lineRule="atLeast"/>
        <w:rPr>
          <w:rFonts w:ascii="宋体" w:hAnsi="宋体"/>
          <w:b/>
          <w:color w:val="000000" w:themeColor="text1"/>
          <w:sz w:val="52"/>
          <w:szCs w:val="52"/>
          <w:highlight w:val="none"/>
          <w14:textFill>
            <w14:solidFill>
              <w14:schemeClr w14:val="tx1"/>
            </w14:solidFill>
          </w14:textFill>
        </w:rPr>
      </w:pPr>
    </w:p>
    <w:p w14:paraId="4DA16D33">
      <w:pPr>
        <w:spacing w:line="500" w:lineRule="atLeast"/>
        <w:jc w:val="center"/>
        <w:rPr>
          <w:rFonts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52"/>
          <w:szCs w:val="52"/>
          <w:highlight w:val="none"/>
          <w14:textFill>
            <w14:solidFill>
              <w14:schemeClr w14:val="tx1"/>
            </w14:solidFill>
          </w14:textFill>
        </w:rPr>
        <w:t>网上竞价报价文件</w:t>
      </w:r>
    </w:p>
    <w:p w14:paraId="2420498E">
      <w:pPr>
        <w:spacing w:line="500" w:lineRule="atLeast"/>
        <w:rPr>
          <w:rFonts w:ascii="宋体" w:hAnsi="宋体"/>
          <w:b/>
          <w:bCs/>
          <w:color w:val="000000" w:themeColor="text1"/>
          <w:sz w:val="24"/>
          <w:highlight w:val="none"/>
          <w14:textFill>
            <w14:solidFill>
              <w14:schemeClr w14:val="tx1"/>
            </w14:solidFill>
          </w14:textFill>
        </w:rPr>
      </w:pPr>
    </w:p>
    <w:p w14:paraId="30570438">
      <w:pPr>
        <w:spacing w:line="500" w:lineRule="atLeast"/>
        <w:rPr>
          <w:rFonts w:ascii="宋体" w:hAnsi="宋体"/>
          <w:b/>
          <w:bCs/>
          <w:color w:val="000000" w:themeColor="text1"/>
          <w:sz w:val="24"/>
          <w:highlight w:val="none"/>
          <w14:textFill>
            <w14:solidFill>
              <w14:schemeClr w14:val="tx1"/>
            </w14:solidFill>
          </w14:textFill>
        </w:rPr>
      </w:pPr>
    </w:p>
    <w:p w14:paraId="2AC735A8">
      <w:pPr>
        <w:spacing w:line="500" w:lineRule="atLeast"/>
        <w:rPr>
          <w:rFonts w:ascii="宋体" w:hAnsi="宋体"/>
          <w:b/>
          <w:bCs/>
          <w:color w:val="000000" w:themeColor="text1"/>
          <w:sz w:val="24"/>
          <w:highlight w:val="none"/>
          <w14:textFill>
            <w14:solidFill>
              <w14:schemeClr w14:val="tx1"/>
            </w14:solidFill>
          </w14:textFill>
        </w:rPr>
      </w:pPr>
    </w:p>
    <w:p w14:paraId="264E935E">
      <w:pPr>
        <w:spacing w:line="500" w:lineRule="atLeast"/>
        <w:rPr>
          <w:rFonts w:ascii="宋体" w:hAnsi="宋体"/>
          <w:b/>
          <w:bCs/>
          <w:color w:val="000000" w:themeColor="text1"/>
          <w:sz w:val="24"/>
          <w:highlight w:val="none"/>
          <w14:textFill>
            <w14:solidFill>
              <w14:schemeClr w14:val="tx1"/>
            </w14:solidFill>
          </w14:textFill>
        </w:rPr>
      </w:pPr>
    </w:p>
    <w:p w14:paraId="5A6DA628">
      <w:pPr>
        <w:spacing w:line="500" w:lineRule="atLeast"/>
        <w:rPr>
          <w:rFonts w:ascii="宋体" w:hAnsi="宋体"/>
          <w:b/>
          <w:bCs/>
          <w:color w:val="000000" w:themeColor="text1"/>
          <w:sz w:val="24"/>
          <w:highlight w:val="none"/>
          <w14:textFill>
            <w14:solidFill>
              <w14:schemeClr w14:val="tx1"/>
            </w14:solidFill>
          </w14:textFill>
        </w:rPr>
      </w:pPr>
    </w:p>
    <w:p w14:paraId="5D96C7F4">
      <w:pPr>
        <w:spacing w:line="500" w:lineRule="atLeast"/>
        <w:rPr>
          <w:rFonts w:ascii="宋体" w:hAnsi="宋体"/>
          <w:b/>
          <w:bCs/>
          <w:color w:val="000000" w:themeColor="text1"/>
          <w:sz w:val="24"/>
          <w:highlight w:val="none"/>
          <w14:textFill>
            <w14:solidFill>
              <w14:schemeClr w14:val="tx1"/>
            </w14:solidFill>
          </w14:textFill>
        </w:rPr>
      </w:pPr>
    </w:p>
    <w:p w14:paraId="155B1763">
      <w:pPr>
        <w:spacing w:line="500" w:lineRule="atLeast"/>
        <w:rPr>
          <w:rFonts w:ascii="宋体" w:hAnsi="宋体"/>
          <w:b/>
          <w:bCs/>
          <w:color w:val="000000" w:themeColor="text1"/>
          <w:sz w:val="24"/>
          <w:highlight w:val="none"/>
          <w14:textFill>
            <w14:solidFill>
              <w14:schemeClr w14:val="tx1"/>
            </w14:solidFill>
          </w14:textFill>
        </w:rPr>
      </w:pPr>
    </w:p>
    <w:p w14:paraId="2E6688E1">
      <w:pPr>
        <w:spacing w:line="500" w:lineRule="atLeast"/>
        <w:rPr>
          <w:rFonts w:ascii="宋体" w:hAnsi="宋体"/>
          <w:b/>
          <w:bCs/>
          <w:color w:val="000000" w:themeColor="text1"/>
          <w:sz w:val="24"/>
          <w:highlight w:val="none"/>
          <w14:textFill>
            <w14:solidFill>
              <w14:schemeClr w14:val="tx1"/>
            </w14:solidFill>
          </w14:textFill>
        </w:rPr>
      </w:pPr>
    </w:p>
    <w:p w14:paraId="39AA7DC3">
      <w:pPr>
        <w:spacing w:line="500" w:lineRule="atLeast"/>
        <w:rPr>
          <w:rFonts w:ascii="宋体" w:hAnsi="宋体"/>
          <w:b/>
          <w:bCs/>
          <w:color w:val="000000" w:themeColor="text1"/>
          <w:sz w:val="24"/>
          <w:highlight w:val="none"/>
          <w14:textFill>
            <w14:solidFill>
              <w14:schemeClr w14:val="tx1"/>
            </w14:solidFill>
          </w14:textFill>
        </w:rPr>
      </w:pPr>
    </w:p>
    <w:p w14:paraId="6D71A9ED">
      <w:pPr>
        <w:spacing w:line="500" w:lineRule="atLeast"/>
        <w:rPr>
          <w:rFonts w:ascii="宋体" w:hAnsi="宋体"/>
          <w:b/>
          <w:bCs/>
          <w:color w:val="000000" w:themeColor="text1"/>
          <w:sz w:val="24"/>
          <w:highlight w:val="none"/>
          <w14:textFill>
            <w14:solidFill>
              <w14:schemeClr w14:val="tx1"/>
            </w14:solidFill>
          </w14:textFill>
        </w:rPr>
      </w:pPr>
    </w:p>
    <w:p w14:paraId="70058F1D">
      <w:pPr>
        <w:spacing w:line="500" w:lineRule="atLeast"/>
        <w:rPr>
          <w:rFonts w:ascii="宋体" w:hAnsi="宋体"/>
          <w:color w:val="000000" w:themeColor="text1"/>
          <w:sz w:val="24"/>
          <w:highlight w:val="none"/>
          <w14:textFill>
            <w14:solidFill>
              <w14:schemeClr w14:val="tx1"/>
            </w14:solidFill>
          </w14:textFill>
        </w:rPr>
      </w:pPr>
    </w:p>
    <w:p w14:paraId="5B86A335">
      <w:pPr>
        <w:snapToGrid w:val="0"/>
        <w:spacing w:line="360" w:lineRule="auto"/>
        <w:ind w:left="1680" w:firstLine="420"/>
        <w:rPr>
          <w:rFonts w:ascii="宋体" w:hAnsi="宋体"/>
          <w:b/>
          <w:bCs/>
          <w:color w:val="000000" w:themeColor="text1"/>
          <w:sz w:val="28"/>
          <w:szCs w:val="21"/>
          <w:highlight w:val="none"/>
          <w:u w:val="single"/>
          <w14:textFill>
            <w14:solidFill>
              <w14:schemeClr w14:val="tx1"/>
            </w14:solidFill>
          </w14:textFill>
        </w:rPr>
      </w:pPr>
      <w:r>
        <w:rPr>
          <w:rFonts w:hint="eastAsia" w:ascii="宋体" w:hAnsi="宋体"/>
          <w:b/>
          <w:bCs/>
          <w:color w:val="000000" w:themeColor="text1"/>
          <w:sz w:val="28"/>
          <w:szCs w:val="21"/>
          <w:highlight w:val="none"/>
          <w14:textFill>
            <w14:solidFill>
              <w14:schemeClr w14:val="tx1"/>
            </w14:solidFill>
          </w14:textFill>
        </w:rPr>
        <w:t>项 目 编 号：</w:t>
      </w:r>
    </w:p>
    <w:p w14:paraId="21B81C03">
      <w:pPr>
        <w:snapToGrid w:val="0"/>
        <w:spacing w:line="360" w:lineRule="auto"/>
        <w:ind w:left="1680" w:firstLine="420"/>
        <w:rPr>
          <w:rFonts w:ascii="宋体" w:hAnsi="宋体"/>
          <w:b/>
          <w:bCs/>
          <w:color w:val="000000" w:themeColor="text1"/>
          <w:sz w:val="28"/>
          <w:szCs w:val="21"/>
          <w:highlight w:val="none"/>
          <w:u w:val="single"/>
          <w14:textFill>
            <w14:solidFill>
              <w14:schemeClr w14:val="tx1"/>
            </w14:solidFill>
          </w14:textFill>
        </w:rPr>
      </w:pPr>
      <w:r>
        <w:rPr>
          <w:rFonts w:hint="eastAsia" w:ascii="宋体" w:hAnsi="宋体"/>
          <w:b/>
          <w:bCs/>
          <w:color w:val="000000" w:themeColor="text1"/>
          <w:sz w:val="28"/>
          <w:szCs w:val="21"/>
          <w:highlight w:val="none"/>
          <w14:textFill>
            <w14:solidFill>
              <w14:schemeClr w14:val="tx1"/>
            </w14:solidFill>
          </w14:textFill>
        </w:rPr>
        <w:t>项 目 名 称：</w:t>
      </w:r>
    </w:p>
    <w:p w14:paraId="2C331CE9">
      <w:pPr>
        <w:snapToGrid w:val="0"/>
        <w:spacing w:line="360" w:lineRule="auto"/>
        <w:ind w:left="1680" w:firstLine="420"/>
        <w:rPr>
          <w:rFonts w:ascii="宋体" w:hAnsi="宋体"/>
          <w:b/>
          <w:bCs/>
          <w:color w:val="000000" w:themeColor="text1"/>
          <w:sz w:val="28"/>
          <w:szCs w:val="21"/>
          <w:highlight w:val="none"/>
          <w:u w:val="single"/>
          <w14:textFill>
            <w14:solidFill>
              <w14:schemeClr w14:val="tx1"/>
            </w14:solidFill>
          </w14:textFill>
        </w:rPr>
      </w:pPr>
      <w:r>
        <w:rPr>
          <w:rFonts w:hint="eastAsia" w:ascii="宋体" w:hAnsi="宋体"/>
          <w:b/>
          <w:bCs/>
          <w:color w:val="000000" w:themeColor="text1"/>
          <w:sz w:val="28"/>
          <w:szCs w:val="21"/>
          <w:highlight w:val="none"/>
          <w14:textFill>
            <w14:solidFill>
              <w14:schemeClr w14:val="tx1"/>
            </w14:solidFill>
          </w14:textFill>
        </w:rPr>
        <w:t>竞价人名 称：</w:t>
      </w:r>
    </w:p>
    <w:p w14:paraId="2F3014D5">
      <w:pPr>
        <w:snapToGrid w:val="0"/>
        <w:spacing w:line="360" w:lineRule="auto"/>
        <w:ind w:left="1680" w:firstLine="420"/>
        <w:rPr>
          <w:rFonts w:ascii="宋体" w:hAnsi="宋体"/>
          <w:b/>
          <w:bCs/>
          <w:color w:val="000000" w:themeColor="text1"/>
          <w:sz w:val="28"/>
          <w:szCs w:val="21"/>
          <w:highlight w:val="none"/>
          <w:u w:val="single"/>
          <w14:textFill>
            <w14:solidFill>
              <w14:schemeClr w14:val="tx1"/>
            </w14:solidFill>
          </w14:textFill>
        </w:rPr>
      </w:pPr>
      <w:r>
        <w:rPr>
          <w:rFonts w:hint="eastAsia" w:ascii="宋体" w:hAnsi="宋体"/>
          <w:b/>
          <w:bCs/>
          <w:color w:val="000000" w:themeColor="text1"/>
          <w:sz w:val="28"/>
          <w:szCs w:val="21"/>
          <w:highlight w:val="none"/>
          <w14:textFill>
            <w14:solidFill>
              <w14:schemeClr w14:val="tx1"/>
            </w14:solidFill>
          </w14:textFill>
        </w:rPr>
        <w:t>联系人及电话：</w:t>
      </w:r>
    </w:p>
    <w:p w14:paraId="15584C8F">
      <w:pPr>
        <w:spacing w:line="500" w:lineRule="atLeast"/>
        <w:ind w:firstLine="2108" w:firstLineChars="750"/>
        <w:rPr>
          <w:rFonts w:ascii="宋体" w:hAnsi="宋体"/>
          <w:color w:val="000000" w:themeColor="text1"/>
          <w:sz w:val="24"/>
          <w:highlight w:val="none"/>
          <w14:textFill>
            <w14:solidFill>
              <w14:schemeClr w14:val="tx1"/>
            </w14:solidFill>
          </w14:textFill>
        </w:rPr>
      </w:pPr>
      <w:r>
        <w:rPr>
          <w:rFonts w:hint="eastAsia" w:ascii="宋体" w:hAnsi="宋体"/>
          <w:b/>
          <w:bCs/>
          <w:color w:val="000000" w:themeColor="text1"/>
          <w:sz w:val="28"/>
          <w:szCs w:val="21"/>
          <w:highlight w:val="none"/>
          <w14:textFill>
            <w14:solidFill>
              <w14:schemeClr w14:val="tx1"/>
            </w14:solidFill>
          </w14:textFill>
        </w:rPr>
        <w:t>日      期：</w:t>
      </w:r>
    </w:p>
    <w:p w14:paraId="3D441A9E">
      <w:pPr>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br w:type="page"/>
      </w:r>
      <w:r>
        <w:rPr>
          <w:rFonts w:hint="eastAsia" w:ascii="宋体" w:hAnsi="宋体" w:cs="宋体"/>
          <w:b/>
          <w:color w:val="000000" w:themeColor="text1"/>
          <w:kern w:val="0"/>
          <w:sz w:val="24"/>
          <w:highlight w:val="none"/>
          <w14:textFill>
            <w14:solidFill>
              <w14:schemeClr w14:val="tx1"/>
            </w14:solidFill>
          </w14:textFill>
        </w:rPr>
        <w:t>附件1：</w:t>
      </w:r>
    </w:p>
    <w:p w14:paraId="2DF16CE0">
      <w:pPr>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营业执照等证明文件</w:t>
      </w:r>
    </w:p>
    <w:p w14:paraId="2DA82B19">
      <w:pPr>
        <w:ind w:firstLine="422" w:firstLineChars="200"/>
        <w:jc w:val="left"/>
        <w:rPr>
          <w:rFonts w:ascii="宋体" w:hAnsi="宋体"/>
          <w:color w:val="000000" w:themeColor="text1"/>
          <w:sz w:val="24"/>
          <w:szCs w:val="24"/>
          <w:highlight w:val="none"/>
          <w14:textFill>
            <w14:solidFill>
              <w14:schemeClr w14:val="tx1"/>
            </w14:solidFill>
          </w14:textFill>
        </w:rPr>
      </w:pPr>
      <w:bookmarkStart w:id="0" w:name="OLE_LINK1"/>
      <w:r>
        <w:rPr>
          <w:rFonts w:hint="eastAsia"/>
          <w:b/>
          <w:color w:val="000000" w:themeColor="text1"/>
          <w:highlight w:val="none"/>
          <w14:textFill>
            <w14:solidFill>
              <w14:schemeClr w14:val="tx1"/>
            </w14:solidFill>
          </w14:textFill>
        </w:rPr>
        <w:t>竞价</w:t>
      </w:r>
      <w:r>
        <w:rPr>
          <w:b/>
          <w:color w:val="000000" w:themeColor="text1"/>
          <w:highlight w:val="none"/>
          <w14:textFill>
            <w14:solidFill>
              <w14:schemeClr w14:val="tx1"/>
            </w14:solidFill>
          </w14:textFill>
        </w:rPr>
        <w:t>人为企业的，提供有效的营业执照复印件；</w:t>
      </w:r>
      <w:r>
        <w:rPr>
          <w:rFonts w:hint="eastAsia"/>
          <w:b/>
          <w:color w:val="000000" w:themeColor="text1"/>
          <w:highlight w:val="none"/>
          <w14:textFill>
            <w14:solidFill>
              <w14:schemeClr w14:val="tx1"/>
            </w14:solidFill>
          </w14:textFill>
        </w:rPr>
        <w:t>竞价</w:t>
      </w:r>
      <w:r>
        <w:rPr>
          <w:b/>
          <w:color w:val="000000" w:themeColor="text1"/>
          <w:highlight w:val="none"/>
          <w14:textFill>
            <w14:solidFill>
              <w14:schemeClr w14:val="tx1"/>
            </w14:solidFill>
          </w14:textFill>
        </w:rPr>
        <w:t>人为事业单位的，提供有效的事业单位法人证书复印件；</w:t>
      </w:r>
      <w:r>
        <w:rPr>
          <w:rFonts w:hint="eastAsia"/>
          <w:b/>
          <w:color w:val="000000" w:themeColor="text1"/>
          <w:highlight w:val="none"/>
          <w14:textFill>
            <w14:solidFill>
              <w14:schemeClr w14:val="tx1"/>
            </w14:solidFill>
          </w14:textFill>
        </w:rPr>
        <w:t>竞价</w:t>
      </w:r>
      <w:r>
        <w:rPr>
          <w:b/>
          <w:color w:val="000000" w:themeColor="text1"/>
          <w:highlight w:val="none"/>
          <w14:textFill>
            <w14:solidFill>
              <w14:schemeClr w14:val="tx1"/>
            </w14:solidFill>
          </w14:textFill>
        </w:rPr>
        <w:t>人为社会团体的，提供有效的社会团体法人登记证书复印件；</w:t>
      </w:r>
      <w:r>
        <w:rPr>
          <w:rFonts w:hint="eastAsia"/>
          <w:b/>
          <w:color w:val="000000" w:themeColor="text1"/>
          <w:highlight w:val="none"/>
          <w14:textFill>
            <w14:solidFill>
              <w14:schemeClr w14:val="tx1"/>
            </w14:solidFill>
          </w14:textFill>
        </w:rPr>
        <w:t>竞价</w:t>
      </w:r>
      <w:r>
        <w:rPr>
          <w:b/>
          <w:color w:val="000000" w:themeColor="text1"/>
          <w:highlight w:val="none"/>
          <w14:textFill>
            <w14:solidFill>
              <w14:schemeClr w14:val="tx1"/>
            </w14:solidFill>
          </w14:textFill>
        </w:rPr>
        <w:t>人为合伙企业、个体工商户的，提供有效的营业执照复印件；</w:t>
      </w:r>
      <w:r>
        <w:rPr>
          <w:rFonts w:hint="eastAsia"/>
          <w:b/>
          <w:color w:val="000000" w:themeColor="text1"/>
          <w:highlight w:val="none"/>
          <w14:textFill>
            <w14:solidFill>
              <w14:schemeClr w14:val="tx1"/>
            </w14:solidFill>
          </w14:textFill>
        </w:rPr>
        <w:t>竞价</w:t>
      </w:r>
      <w:r>
        <w:rPr>
          <w:b/>
          <w:color w:val="000000" w:themeColor="text1"/>
          <w:highlight w:val="none"/>
          <w14:textFill>
            <w14:solidFill>
              <w14:schemeClr w14:val="tx1"/>
            </w14:solidFill>
          </w14:textFill>
        </w:rPr>
        <w:t>人为非企业专业服务机构的，提供有效的执业许可证等证明材料复印件；</w:t>
      </w:r>
      <w:r>
        <w:rPr>
          <w:rFonts w:hint="eastAsia"/>
          <w:b/>
          <w:color w:val="000000" w:themeColor="text1"/>
          <w:highlight w:val="none"/>
          <w14:textFill>
            <w14:solidFill>
              <w14:schemeClr w14:val="tx1"/>
            </w14:solidFill>
          </w14:textFill>
        </w:rPr>
        <w:t>竞价</w:t>
      </w:r>
      <w:r>
        <w:rPr>
          <w:b/>
          <w:color w:val="000000" w:themeColor="text1"/>
          <w:highlight w:val="none"/>
          <w14:textFill>
            <w14:solidFill>
              <w14:schemeClr w14:val="tx1"/>
            </w14:solidFill>
          </w14:textFill>
        </w:rPr>
        <w:t>人为自然人的，提供有效的自然人身份证件复印件；其他</w:t>
      </w:r>
      <w:r>
        <w:rPr>
          <w:rFonts w:hint="eastAsia"/>
          <w:b/>
          <w:color w:val="000000" w:themeColor="text1"/>
          <w:highlight w:val="none"/>
          <w14:textFill>
            <w14:solidFill>
              <w14:schemeClr w14:val="tx1"/>
            </w14:solidFill>
          </w14:textFill>
        </w:rPr>
        <w:t>竞价</w:t>
      </w:r>
      <w:r>
        <w:rPr>
          <w:b/>
          <w:color w:val="000000" w:themeColor="text1"/>
          <w:highlight w:val="none"/>
          <w14:textFill>
            <w14:solidFill>
              <w14:schemeClr w14:val="tx1"/>
            </w14:solidFill>
          </w14:textFill>
        </w:rPr>
        <w:t>人应按照有关法律、法规和规章规定，提供有效的相应具体证照复印件。</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6"/>
      </w:tblGrid>
      <w:tr w14:paraId="2E05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9" w:hRule="atLeast"/>
        </w:trPr>
        <w:tc>
          <w:tcPr>
            <w:tcW w:w="9116" w:type="dxa"/>
          </w:tcPr>
          <w:p w14:paraId="74F8325E">
            <w:pPr>
              <w:jc w:val="left"/>
              <w:rPr>
                <w:rFonts w:ascii="宋体" w:hAnsi="宋体" w:cs="宋体"/>
                <w:b/>
                <w:color w:val="000000" w:themeColor="text1"/>
                <w:kern w:val="0"/>
                <w:sz w:val="24"/>
                <w:highlight w:val="none"/>
                <w14:textFill>
                  <w14:solidFill>
                    <w14:schemeClr w14:val="tx1"/>
                  </w14:solidFill>
                </w14:textFill>
              </w:rPr>
            </w:pPr>
          </w:p>
        </w:tc>
      </w:tr>
    </w:tbl>
    <w:p w14:paraId="2B2771E9">
      <w:pPr>
        <w:ind w:firstLine="482" w:firstLineChars="200"/>
        <w:jc w:val="left"/>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br w:type="page"/>
      </w:r>
    </w:p>
    <w:p w14:paraId="58151373">
      <w:pPr>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附件2：</w:t>
      </w:r>
    </w:p>
    <w:p w14:paraId="4BE55156">
      <w:pPr>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财务状况报告</w:t>
      </w:r>
    </w:p>
    <w:p w14:paraId="23C79F29">
      <w:pPr>
        <w:ind w:firstLine="422" w:firstLineChars="200"/>
        <w:jc w:val="left"/>
        <w:rPr>
          <w:rFonts w:ascii="宋体" w:hAnsi="宋体"/>
          <w:color w:val="000000" w:themeColor="text1"/>
          <w:sz w:val="24"/>
          <w:szCs w:val="24"/>
          <w:highlight w:val="none"/>
          <w14:textFill>
            <w14:solidFill>
              <w14:schemeClr w14:val="tx1"/>
            </w14:solidFill>
          </w14:textFill>
        </w:rPr>
      </w:pP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提供的财务报告复印件（成立年限按照竞价截止时间推算）应符合下列规定： a.成立年限满1年及以上的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，提供经审计的上一年度的年度财务报告。 b.成立年限满半年但不足1年的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，提供该半年度中任一季度的季度财务报告或该半年度的半年度财务报告。 c.无法按照以上a、b项规定提供财务报告复印件的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（包括但不限于：成立年限满1年及以上的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、成立年限满半年但不足1年的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、成立年限不足半年的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），应选择提供资信证明复印件。</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6"/>
      </w:tblGrid>
      <w:tr w14:paraId="57D2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9" w:hRule="atLeast"/>
        </w:trPr>
        <w:tc>
          <w:tcPr>
            <w:tcW w:w="9186" w:type="dxa"/>
          </w:tcPr>
          <w:p w14:paraId="10C9677E">
            <w:pPr>
              <w:jc w:val="left"/>
              <w:rPr>
                <w:rFonts w:ascii="宋体" w:hAnsi="宋体" w:cs="宋体"/>
                <w:b/>
                <w:color w:val="000000" w:themeColor="text1"/>
                <w:kern w:val="0"/>
                <w:sz w:val="24"/>
                <w:highlight w:val="none"/>
                <w14:textFill>
                  <w14:solidFill>
                    <w14:schemeClr w14:val="tx1"/>
                  </w14:solidFill>
                </w14:textFill>
              </w:rPr>
            </w:pPr>
          </w:p>
        </w:tc>
      </w:tr>
    </w:tbl>
    <w:p w14:paraId="3FD0E27B">
      <w:pPr>
        <w:jc w:val="center"/>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br w:type="page"/>
      </w:r>
    </w:p>
    <w:p w14:paraId="0EEDA79F">
      <w:pPr>
        <w:spacing w:line="480" w:lineRule="auto"/>
        <w:ind w:firstLine="482" w:firstLineChars="200"/>
        <w:jc w:val="left"/>
        <w:rPr>
          <w:rFonts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附件3：</w:t>
      </w:r>
    </w:p>
    <w:p w14:paraId="2B7272E5">
      <w:pPr>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依法缴纳税收凭据</w:t>
      </w:r>
    </w:p>
    <w:p w14:paraId="57052AE4">
      <w:pPr>
        <w:spacing w:line="440" w:lineRule="exact"/>
        <w:ind w:firstLine="422" w:firstLineChars="200"/>
        <w:rPr>
          <w:rFonts w:ascii="宋体" w:hAnsi="宋体"/>
          <w:b/>
          <w:color w:val="000000" w:themeColor="text1"/>
          <w:sz w:val="24"/>
          <w:szCs w:val="24"/>
          <w:highlight w:val="none"/>
          <w14:textFill>
            <w14:solidFill>
              <w14:schemeClr w14:val="tx1"/>
            </w14:solidFill>
          </w14:textFill>
        </w:rPr>
      </w:pP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提供的税收缴纳凭据复印件应符合下列规定： a.竞价截止时间前（不含竞价截止时间的当月）已依法缴纳税收的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，提供竞价截止时间前六个月（不含竞价截止时间的当月）中任一月份的税收缴纳凭据复印件。 b.竞价截止时间的当月成立的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，视同满足本项资格条件要求。 c.若为依法免税范围的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，提供依法免税证明材料的，视同满足本项资格条件要求。</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8"/>
      </w:tblGrid>
      <w:tr w14:paraId="40B6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0" w:hRule="atLeast"/>
        </w:trPr>
        <w:tc>
          <w:tcPr>
            <w:tcW w:w="9128" w:type="dxa"/>
          </w:tcPr>
          <w:p w14:paraId="5A20CC46">
            <w:pPr>
              <w:jc w:val="left"/>
              <w:rPr>
                <w:rFonts w:ascii="宋体" w:hAnsi="宋体" w:cs="宋体"/>
                <w:b/>
                <w:color w:val="000000" w:themeColor="text1"/>
                <w:kern w:val="0"/>
                <w:sz w:val="24"/>
                <w:highlight w:val="none"/>
                <w14:textFill>
                  <w14:solidFill>
                    <w14:schemeClr w14:val="tx1"/>
                  </w14:solidFill>
                </w14:textFill>
              </w:rPr>
            </w:pPr>
          </w:p>
        </w:tc>
      </w:tr>
    </w:tbl>
    <w:p w14:paraId="6FFE5B55">
      <w:pPr>
        <w:jc w:val="center"/>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br w:type="page"/>
      </w:r>
    </w:p>
    <w:p w14:paraId="1A3A92E7">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附件4：</w:t>
      </w:r>
    </w:p>
    <w:p w14:paraId="1F6E8B7D">
      <w:pPr>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依法缴纳社会保障资金凭据</w:t>
      </w:r>
    </w:p>
    <w:p w14:paraId="50E7A7FD">
      <w:pPr>
        <w:jc w:val="left"/>
        <w:rPr>
          <w:rFonts w:ascii="宋体" w:hAnsi="宋体"/>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 xml:space="preserve">    竞价人</w:t>
      </w:r>
      <w:r>
        <w:rPr>
          <w:b/>
          <w:color w:val="000000" w:themeColor="text1"/>
          <w:highlight w:val="none"/>
          <w14:textFill>
            <w14:solidFill>
              <w14:schemeClr w14:val="tx1"/>
            </w14:solidFill>
          </w14:textFill>
        </w:rPr>
        <w:t>提供的社会保障资金缴纳凭据复印件应符合下列规定： a.竞价截止时间前（不含竞价截止时间的当月）已依法缴纳社会保障资金的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，提供竞价截止时间前六个月（不含竞价截止时间的当月）中任一月份的社会保障资金缴纳凭据复印件。 b.竞价截止时间的当月成立的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，视同满足本项资格条件要求。 c.若为依法不需要缴纳或暂缓缴纳社会保障资金的</w:t>
      </w:r>
      <w:r>
        <w:rPr>
          <w:rFonts w:hint="eastAsia"/>
          <w:b/>
          <w:color w:val="000000" w:themeColor="text1"/>
          <w:highlight w:val="none"/>
          <w14:textFill>
            <w14:solidFill>
              <w14:schemeClr w14:val="tx1"/>
            </w14:solidFill>
          </w14:textFill>
        </w:rPr>
        <w:t>竞价人</w:t>
      </w:r>
      <w:r>
        <w:rPr>
          <w:b/>
          <w:color w:val="000000" w:themeColor="text1"/>
          <w:highlight w:val="none"/>
          <w14:textFill>
            <w14:solidFill>
              <w14:schemeClr w14:val="tx1"/>
            </w14:solidFill>
          </w14:textFill>
        </w:rPr>
        <w:t>，提供依法不需要缴纳或暂缓缴纳社会保障资金证明材料的，视同满足本项资格条件要求。</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6"/>
      </w:tblGrid>
      <w:tr w14:paraId="32DD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7" w:hRule="atLeast"/>
        </w:trPr>
        <w:tc>
          <w:tcPr>
            <w:tcW w:w="9116" w:type="dxa"/>
          </w:tcPr>
          <w:p w14:paraId="23EE087C">
            <w:pPr>
              <w:jc w:val="left"/>
              <w:rPr>
                <w:rFonts w:ascii="宋体" w:hAnsi="宋体" w:cs="宋体"/>
                <w:b/>
                <w:color w:val="000000" w:themeColor="text1"/>
                <w:kern w:val="0"/>
                <w:sz w:val="24"/>
                <w:highlight w:val="none"/>
                <w14:textFill>
                  <w14:solidFill>
                    <w14:schemeClr w14:val="tx1"/>
                  </w14:solidFill>
                </w14:textFill>
              </w:rPr>
            </w:pPr>
          </w:p>
        </w:tc>
      </w:tr>
    </w:tbl>
    <w:p w14:paraId="697057F3">
      <w:pPr>
        <w:jc w:val="center"/>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br w:type="page"/>
      </w:r>
    </w:p>
    <w:p w14:paraId="24174D0F">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附件5：</w:t>
      </w:r>
    </w:p>
    <w:p w14:paraId="6AD1F97E">
      <w:pPr>
        <w:jc w:val="center"/>
        <w:rPr>
          <w:rFonts w:ascii="宋体" w:hAnsi="宋体"/>
          <w:b/>
          <w:bCs/>
          <w:color w:val="000000" w:themeColor="text1"/>
          <w:sz w:val="28"/>
          <w:szCs w:val="28"/>
          <w:highlight w:val="none"/>
          <w14:textFill>
            <w14:solidFill>
              <w14:schemeClr w14:val="tx1"/>
            </w14:solidFill>
          </w14:textFill>
        </w:rPr>
      </w:pPr>
    </w:p>
    <w:p w14:paraId="1996B8F4">
      <w:pPr>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具备履行合同所必需的设备和专业技术能力的书面声明</w:t>
      </w:r>
    </w:p>
    <w:p w14:paraId="0888FA7C">
      <w:pPr>
        <w:spacing w:line="440" w:lineRule="exact"/>
        <w:rPr>
          <w:rFonts w:ascii="宋体" w:hAnsi="宋体"/>
          <w:color w:val="000000" w:themeColor="text1"/>
          <w:sz w:val="24"/>
          <w:szCs w:val="24"/>
          <w:highlight w:val="none"/>
          <w14:textFill>
            <w14:solidFill>
              <w14:schemeClr w14:val="tx1"/>
            </w14:solidFill>
          </w14:textFill>
        </w:rPr>
      </w:pPr>
    </w:p>
    <w:p w14:paraId="2F128F46">
      <w:pPr>
        <w:pStyle w:val="17"/>
        <w:widowControl/>
        <w:spacing w:before="0" w:beforeAutospacing="0" w:after="150" w:afterAutospacing="0"/>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致：</w:t>
      </w:r>
      <w:r>
        <w:rPr>
          <w:rFonts w:hint="eastAsia" w:ascii="宋体" w:hAnsi="宋体" w:cs="宋体"/>
          <w:color w:val="000000" w:themeColor="text1"/>
          <w:szCs w:val="24"/>
          <w:highlight w:val="none"/>
          <w:u w:val="single"/>
          <w14:textFill>
            <w14:solidFill>
              <w14:schemeClr w14:val="tx1"/>
            </w14:solidFill>
          </w14:textFill>
        </w:rPr>
        <w:t>                     </w:t>
      </w:r>
    </w:p>
    <w:p w14:paraId="6A9D799E">
      <w:pPr>
        <w:pStyle w:val="17"/>
        <w:widowControl/>
        <w:spacing w:before="0" w:beforeAutospacing="0" w:after="150" w:afterAutospacing="0"/>
        <w:ind w:firstLine="420"/>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我方具备履行合同所必需的设备和专业技术能力，否则产生不利后果由我方承担责任。</w:t>
      </w:r>
    </w:p>
    <w:p w14:paraId="1F1F290E">
      <w:pPr>
        <w:pStyle w:val="17"/>
        <w:widowControl/>
        <w:spacing w:before="0" w:beforeAutospacing="0" w:after="150" w:afterAutospacing="0"/>
        <w:ind w:firstLine="420"/>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特此声明。</w:t>
      </w:r>
    </w:p>
    <w:p w14:paraId="05F2D8C8">
      <w:pPr>
        <w:spacing w:line="460" w:lineRule="exact"/>
        <w:rPr>
          <w:rFonts w:ascii="宋体" w:hAnsi="宋体" w:cs="宋体"/>
          <w:color w:val="000000" w:themeColor="text1"/>
          <w:kern w:val="0"/>
          <w:sz w:val="24"/>
          <w:szCs w:val="24"/>
          <w:highlight w:val="none"/>
          <w14:textFill>
            <w14:solidFill>
              <w14:schemeClr w14:val="tx1"/>
            </w14:solidFill>
          </w14:textFill>
        </w:rPr>
      </w:pPr>
    </w:p>
    <w:p w14:paraId="305D0844">
      <w:pPr>
        <w:spacing w:line="460" w:lineRule="exact"/>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竞价人名称：</w:t>
      </w:r>
      <w:r>
        <w:rPr>
          <w:rFonts w:hint="eastAsia" w:ascii="宋体" w:hAnsi="宋体" w:cs="宋体"/>
          <w:color w:val="000000" w:themeColor="text1"/>
          <w:kern w:val="0"/>
          <w:sz w:val="24"/>
          <w:szCs w:val="24"/>
          <w:highlight w:val="none"/>
          <w:u w:val="single"/>
          <w14:textFill>
            <w14:solidFill>
              <w14:schemeClr w14:val="tx1"/>
            </w14:solidFill>
          </w14:textFill>
        </w:rPr>
        <w:t>（全称并加公章）</w:t>
      </w:r>
    </w:p>
    <w:p w14:paraId="100A7DB0">
      <w:pPr>
        <w:spacing w:line="460" w:lineRule="exact"/>
        <w:rPr>
          <w:rFonts w:ascii="宋体" w:hAnsi="宋体" w:cs="宋体"/>
          <w:color w:val="000000" w:themeColor="text1"/>
          <w:kern w:val="0"/>
          <w:sz w:val="24"/>
          <w:szCs w:val="24"/>
          <w:highlight w:val="none"/>
          <w:u w:val="singl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电话： 传真：</w:t>
      </w:r>
    </w:p>
    <w:p w14:paraId="114C170A">
      <w:pPr>
        <w:spacing w:line="460" w:lineRule="exact"/>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竞价人法定代表人（或授权代表）签字：</w:t>
      </w:r>
    </w:p>
    <w:p w14:paraId="77D3E904">
      <w:pPr>
        <w:widowControl/>
        <w:spacing w:line="360" w:lineRule="auto"/>
        <w:jc w:val="left"/>
        <w:rPr>
          <w:rFonts w:ascii="宋体" w:hAnsi="宋体" w:cs="宋体"/>
          <w:color w:val="000000" w:themeColor="text1"/>
          <w:kern w:val="0"/>
          <w:sz w:val="24"/>
          <w:szCs w:val="24"/>
          <w:highlight w:val="none"/>
          <w:u w:val="singl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日期：年月日</w:t>
      </w:r>
    </w:p>
    <w:p w14:paraId="1B34A3B3">
      <w:pPr>
        <w:spacing w:line="440" w:lineRule="exact"/>
        <w:rPr>
          <w:rFonts w:ascii="宋体" w:hAnsi="宋体" w:cs="宋体"/>
          <w:b/>
          <w:color w:val="000000" w:themeColor="text1"/>
          <w:kern w:val="0"/>
          <w:sz w:val="24"/>
          <w:highlight w:val="none"/>
          <w14:textFill>
            <w14:solidFill>
              <w14:schemeClr w14:val="tx1"/>
            </w14:solidFill>
          </w14:textFill>
        </w:rPr>
      </w:pPr>
    </w:p>
    <w:p w14:paraId="1B6A736B">
      <w:pPr>
        <w:spacing w:line="440" w:lineRule="exact"/>
        <w:rPr>
          <w:rFonts w:ascii="宋体" w:hAnsi="宋体" w:cs="宋体"/>
          <w:b/>
          <w:color w:val="000000" w:themeColor="text1"/>
          <w:kern w:val="0"/>
          <w:sz w:val="24"/>
          <w:highlight w:val="none"/>
          <w14:textFill>
            <w14:solidFill>
              <w14:schemeClr w14:val="tx1"/>
            </w14:solidFill>
          </w14:textFill>
        </w:rPr>
      </w:pPr>
    </w:p>
    <w:p w14:paraId="07952612">
      <w:pPr>
        <w:spacing w:line="440" w:lineRule="exact"/>
        <w:rPr>
          <w:rFonts w:ascii="宋体" w:hAnsi="宋体" w:cs="宋体"/>
          <w:b/>
          <w:color w:val="000000" w:themeColor="text1"/>
          <w:kern w:val="0"/>
          <w:sz w:val="24"/>
          <w:highlight w:val="none"/>
          <w14:textFill>
            <w14:solidFill>
              <w14:schemeClr w14:val="tx1"/>
            </w14:solidFill>
          </w14:textFill>
        </w:rPr>
      </w:pPr>
    </w:p>
    <w:p w14:paraId="233E3CA2">
      <w:pPr>
        <w:spacing w:line="440" w:lineRule="exact"/>
        <w:rPr>
          <w:rFonts w:ascii="宋体" w:hAnsi="宋体" w:cs="宋体"/>
          <w:b/>
          <w:color w:val="000000" w:themeColor="text1"/>
          <w:kern w:val="0"/>
          <w:sz w:val="24"/>
          <w:highlight w:val="none"/>
          <w14:textFill>
            <w14:solidFill>
              <w14:schemeClr w14:val="tx1"/>
            </w14:solidFill>
          </w14:textFill>
        </w:rPr>
      </w:pPr>
    </w:p>
    <w:p w14:paraId="28654D99">
      <w:pPr>
        <w:spacing w:line="440" w:lineRule="exact"/>
        <w:rPr>
          <w:rFonts w:ascii="宋体" w:hAnsi="宋体" w:cs="宋体"/>
          <w:b/>
          <w:color w:val="000000" w:themeColor="text1"/>
          <w:kern w:val="0"/>
          <w:sz w:val="24"/>
          <w:highlight w:val="none"/>
          <w14:textFill>
            <w14:solidFill>
              <w14:schemeClr w14:val="tx1"/>
            </w14:solidFill>
          </w14:textFill>
        </w:rPr>
      </w:pPr>
    </w:p>
    <w:p w14:paraId="03145718">
      <w:pPr>
        <w:spacing w:line="440" w:lineRule="exact"/>
        <w:rPr>
          <w:rFonts w:ascii="宋体" w:hAnsi="宋体" w:cs="宋体"/>
          <w:b/>
          <w:color w:val="000000" w:themeColor="text1"/>
          <w:kern w:val="0"/>
          <w:sz w:val="24"/>
          <w:highlight w:val="none"/>
          <w14:textFill>
            <w14:solidFill>
              <w14:schemeClr w14:val="tx1"/>
            </w14:solidFill>
          </w14:textFill>
        </w:rPr>
      </w:pPr>
    </w:p>
    <w:p w14:paraId="5166C968">
      <w:pPr>
        <w:spacing w:line="440" w:lineRule="exact"/>
        <w:rPr>
          <w:rFonts w:ascii="宋体" w:hAnsi="宋体" w:cs="宋体"/>
          <w:b/>
          <w:color w:val="000000" w:themeColor="text1"/>
          <w:kern w:val="0"/>
          <w:sz w:val="24"/>
          <w:highlight w:val="none"/>
          <w14:textFill>
            <w14:solidFill>
              <w14:schemeClr w14:val="tx1"/>
            </w14:solidFill>
          </w14:textFill>
        </w:rPr>
      </w:pPr>
    </w:p>
    <w:p w14:paraId="1F4DDE72">
      <w:pPr>
        <w:spacing w:line="440" w:lineRule="exact"/>
        <w:rPr>
          <w:rFonts w:ascii="宋体" w:hAnsi="宋体" w:cs="宋体"/>
          <w:b/>
          <w:color w:val="000000" w:themeColor="text1"/>
          <w:kern w:val="0"/>
          <w:sz w:val="24"/>
          <w:highlight w:val="none"/>
          <w14:textFill>
            <w14:solidFill>
              <w14:schemeClr w14:val="tx1"/>
            </w14:solidFill>
          </w14:textFill>
        </w:rPr>
      </w:pPr>
    </w:p>
    <w:p w14:paraId="68FD8D5B">
      <w:pPr>
        <w:spacing w:line="440" w:lineRule="exact"/>
        <w:rPr>
          <w:rFonts w:ascii="宋体" w:hAnsi="宋体" w:cs="宋体"/>
          <w:b/>
          <w:color w:val="000000" w:themeColor="text1"/>
          <w:kern w:val="0"/>
          <w:sz w:val="24"/>
          <w:highlight w:val="none"/>
          <w14:textFill>
            <w14:solidFill>
              <w14:schemeClr w14:val="tx1"/>
            </w14:solidFill>
          </w14:textFill>
        </w:rPr>
      </w:pPr>
    </w:p>
    <w:p w14:paraId="1373FBD0">
      <w:pPr>
        <w:spacing w:line="440" w:lineRule="exact"/>
        <w:rPr>
          <w:rFonts w:ascii="宋体" w:hAnsi="宋体" w:cs="宋体"/>
          <w:b/>
          <w:color w:val="000000" w:themeColor="text1"/>
          <w:kern w:val="0"/>
          <w:sz w:val="24"/>
          <w:highlight w:val="none"/>
          <w14:textFill>
            <w14:solidFill>
              <w14:schemeClr w14:val="tx1"/>
            </w14:solidFill>
          </w14:textFill>
        </w:rPr>
      </w:pPr>
    </w:p>
    <w:p w14:paraId="75F39E95">
      <w:pPr>
        <w:spacing w:line="440" w:lineRule="exact"/>
        <w:rPr>
          <w:rFonts w:ascii="宋体" w:hAnsi="宋体" w:cs="宋体"/>
          <w:b/>
          <w:color w:val="000000" w:themeColor="text1"/>
          <w:kern w:val="0"/>
          <w:sz w:val="24"/>
          <w:highlight w:val="none"/>
          <w14:textFill>
            <w14:solidFill>
              <w14:schemeClr w14:val="tx1"/>
            </w14:solidFill>
          </w14:textFill>
        </w:rPr>
      </w:pPr>
    </w:p>
    <w:p w14:paraId="365D5B41">
      <w:pPr>
        <w:spacing w:line="440" w:lineRule="exact"/>
        <w:rPr>
          <w:rFonts w:ascii="宋体" w:hAnsi="宋体" w:cs="宋体"/>
          <w:b/>
          <w:color w:val="000000" w:themeColor="text1"/>
          <w:kern w:val="0"/>
          <w:sz w:val="24"/>
          <w:highlight w:val="none"/>
          <w14:textFill>
            <w14:solidFill>
              <w14:schemeClr w14:val="tx1"/>
            </w14:solidFill>
          </w14:textFill>
        </w:rPr>
      </w:pPr>
    </w:p>
    <w:p w14:paraId="1BD5E319">
      <w:pPr>
        <w:spacing w:line="440" w:lineRule="exact"/>
        <w:rPr>
          <w:rFonts w:ascii="宋体" w:hAnsi="宋体" w:cs="宋体"/>
          <w:b/>
          <w:color w:val="000000" w:themeColor="text1"/>
          <w:kern w:val="0"/>
          <w:sz w:val="24"/>
          <w:highlight w:val="none"/>
          <w14:textFill>
            <w14:solidFill>
              <w14:schemeClr w14:val="tx1"/>
            </w14:solidFill>
          </w14:textFill>
        </w:rPr>
      </w:pPr>
    </w:p>
    <w:p w14:paraId="71DCADC3">
      <w:pPr>
        <w:spacing w:line="440" w:lineRule="exact"/>
        <w:rPr>
          <w:rFonts w:ascii="宋体" w:hAnsi="宋体" w:cs="宋体"/>
          <w:b/>
          <w:color w:val="000000" w:themeColor="text1"/>
          <w:kern w:val="0"/>
          <w:sz w:val="24"/>
          <w:highlight w:val="none"/>
          <w14:textFill>
            <w14:solidFill>
              <w14:schemeClr w14:val="tx1"/>
            </w14:solidFill>
          </w14:textFill>
        </w:rPr>
      </w:pPr>
    </w:p>
    <w:p w14:paraId="4DFE28F2">
      <w:pPr>
        <w:spacing w:line="440" w:lineRule="exact"/>
        <w:rPr>
          <w:rFonts w:ascii="宋体" w:hAnsi="宋体" w:cs="宋体"/>
          <w:b/>
          <w:color w:val="000000" w:themeColor="text1"/>
          <w:kern w:val="0"/>
          <w:sz w:val="24"/>
          <w:highlight w:val="none"/>
          <w14:textFill>
            <w14:solidFill>
              <w14:schemeClr w14:val="tx1"/>
            </w14:solidFill>
          </w14:textFill>
        </w:rPr>
      </w:pPr>
    </w:p>
    <w:p w14:paraId="08077CCA">
      <w:pPr>
        <w:spacing w:line="440" w:lineRule="exact"/>
        <w:rPr>
          <w:rFonts w:ascii="宋体" w:hAnsi="宋体" w:cs="宋体"/>
          <w:b/>
          <w:color w:val="000000" w:themeColor="text1"/>
          <w:kern w:val="0"/>
          <w:sz w:val="24"/>
          <w:highlight w:val="none"/>
          <w14:textFill>
            <w14:solidFill>
              <w14:schemeClr w14:val="tx1"/>
            </w14:solidFill>
          </w14:textFill>
        </w:rPr>
      </w:pPr>
    </w:p>
    <w:p w14:paraId="335E8025">
      <w:pPr>
        <w:spacing w:line="440" w:lineRule="exact"/>
        <w:rPr>
          <w:rFonts w:ascii="宋体" w:hAnsi="宋体" w:cs="宋体"/>
          <w:b/>
          <w:color w:val="000000" w:themeColor="text1"/>
          <w:kern w:val="0"/>
          <w:sz w:val="24"/>
          <w:highlight w:val="none"/>
          <w14:textFill>
            <w14:solidFill>
              <w14:schemeClr w14:val="tx1"/>
            </w14:solidFill>
          </w14:textFill>
        </w:rPr>
      </w:pPr>
    </w:p>
    <w:p w14:paraId="681D6986">
      <w:pPr>
        <w:spacing w:line="440" w:lineRule="exact"/>
        <w:rPr>
          <w:rFonts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附件6：</w:t>
      </w:r>
    </w:p>
    <w:p w14:paraId="445973F4">
      <w:pPr>
        <w:jc w:val="center"/>
        <w:rPr>
          <w:rFonts w:ascii="宋体" w:hAnsi="宋体"/>
          <w:b/>
          <w:bCs/>
          <w:color w:val="000000" w:themeColor="text1"/>
          <w:sz w:val="28"/>
          <w:szCs w:val="28"/>
          <w:highlight w:val="none"/>
          <w14:textFill>
            <w14:solidFill>
              <w14:schemeClr w14:val="tx1"/>
            </w14:solidFill>
          </w14:textFill>
        </w:rPr>
      </w:pPr>
    </w:p>
    <w:p w14:paraId="3E1E55AD">
      <w:pPr>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参加采购活动前三年内在经营活动中没有重大违法记录书面声明</w:t>
      </w:r>
    </w:p>
    <w:p w14:paraId="7A42DD2A">
      <w:pPr>
        <w:pStyle w:val="17"/>
        <w:widowControl/>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致：</w:t>
      </w:r>
      <w:r>
        <w:rPr>
          <w:rFonts w:hint="eastAsia" w:ascii="宋体" w:hAnsi="宋体" w:cs="宋体"/>
          <w:color w:val="000000" w:themeColor="text1"/>
          <w:szCs w:val="24"/>
          <w:highlight w:val="none"/>
          <w:u w:val="single"/>
          <w14:textFill>
            <w14:solidFill>
              <w14:schemeClr w14:val="tx1"/>
            </w14:solidFill>
          </w14:textFill>
        </w:rPr>
        <w:t>                     </w:t>
      </w:r>
    </w:p>
    <w:p w14:paraId="27D28A4B">
      <w:pPr>
        <w:pStyle w:val="17"/>
        <w:widowControl/>
        <w:ind w:firstLine="420"/>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参加采购活动前三年内，我方在经营活动中没有重大违法记录，也无行贿犯罪记录，否则产生不利后果由我方承担责任。</w:t>
      </w:r>
    </w:p>
    <w:p w14:paraId="3CB2EFD2">
      <w:pPr>
        <w:pStyle w:val="17"/>
        <w:widowControl/>
        <w:ind w:firstLine="420"/>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特此声明。</w:t>
      </w:r>
    </w:p>
    <w:p w14:paraId="5C27E862">
      <w:pPr>
        <w:spacing w:line="46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竞价人名称：</w:t>
      </w:r>
      <w:r>
        <w:rPr>
          <w:rFonts w:hint="eastAsia" w:ascii="宋体" w:hAnsi="宋体" w:cs="宋体"/>
          <w:color w:val="000000" w:themeColor="text1"/>
          <w:kern w:val="0"/>
          <w:sz w:val="24"/>
          <w:highlight w:val="none"/>
          <w:u w:val="single"/>
          <w14:textFill>
            <w14:solidFill>
              <w14:schemeClr w14:val="tx1"/>
            </w14:solidFill>
          </w14:textFill>
        </w:rPr>
        <w:t>（全称并加公章）</w:t>
      </w:r>
    </w:p>
    <w:p w14:paraId="7B9BA3B9">
      <w:pPr>
        <w:spacing w:line="460" w:lineRule="exact"/>
        <w:rPr>
          <w:rFonts w:ascii="宋体" w:hAnsi="宋体" w:cs="宋体"/>
          <w:color w:val="000000" w:themeColor="text1"/>
          <w:kern w:val="0"/>
          <w:sz w:val="24"/>
          <w:highlight w:val="none"/>
          <w:u w:val="singl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电话： 传真：</w:t>
      </w:r>
    </w:p>
    <w:p w14:paraId="5AA1BDF3">
      <w:pPr>
        <w:spacing w:line="46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竞价人法定代表人（或授权代表）签字：</w:t>
      </w:r>
    </w:p>
    <w:p w14:paraId="0B878682">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日期：年月日</w:t>
      </w:r>
    </w:p>
    <w:p w14:paraId="59305E8E">
      <w:pPr>
        <w:spacing w:line="440" w:lineRule="exact"/>
        <w:rPr>
          <w:rFonts w:ascii="宋体" w:hAnsi="宋体" w:cs="宋体"/>
          <w:b/>
          <w:color w:val="000000" w:themeColor="text1"/>
          <w:kern w:val="0"/>
          <w:sz w:val="24"/>
          <w:highlight w:val="none"/>
          <w14:textFill>
            <w14:solidFill>
              <w14:schemeClr w14:val="tx1"/>
            </w14:solidFill>
          </w14:textFill>
        </w:rPr>
      </w:pPr>
    </w:p>
    <w:p w14:paraId="25C5D809">
      <w:pPr>
        <w:spacing w:line="440" w:lineRule="exact"/>
        <w:rPr>
          <w:rFonts w:ascii="宋体" w:hAnsi="宋体"/>
          <w:color w:val="000000" w:themeColor="text1"/>
          <w:sz w:val="24"/>
          <w:szCs w:val="24"/>
          <w:highlight w:val="none"/>
          <w14:textFill>
            <w14:solidFill>
              <w14:schemeClr w14:val="tx1"/>
            </w14:solidFill>
          </w14:textFill>
        </w:rPr>
      </w:pPr>
      <w:r>
        <w:rPr>
          <w:rFonts w:ascii="宋体" w:hAnsi="宋体" w:cs="宋体"/>
          <w:b/>
          <w:color w:val="000000" w:themeColor="text1"/>
          <w:kern w:val="0"/>
          <w:sz w:val="24"/>
          <w:highlight w:val="none"/>
          <w14:textFill>
            <w14:solidFill>
              <w14:schemeClr w14:val="tx1"/>
            </w14:solidFill>
          </w14:textFill>
        </w:rPr>
        <w:br w:type="page"/>
      </w:r>
      <w:r>
        <w:rPr>
          <w:rFonts w:hint="eastAsia" w:ascii="宋体" w:hAnsi="宋体" w:cs="宋体"/>
          <w:b/>
          <w:color w:val="000000" w:themeColor="text1"/>
          <w:kern w:val="0"/>
          <w:sz w:val="24"/>
          <w:highlight w:val="none"/>
          <w14:textFill>
            <w14:solidFill>
              <w14:schemeClr w14:val="tx1"/>
            </w14:solidFill>
          </w14:textFill>
        </w:rPr>
        <w:t>附件7：</w:t>
      </w:r>
    </w:p>
    <w:p w14:paraId="1B94977A">
      <w:pPr>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信用信息查询结果</w:t>
      </w:r>
    </w:p>
    <w:p w14:paraId="2A8D45CC">
      <w:pPr>
        <w:spacing w:line="44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被列入失信被执行人、重大税收违法案件当事人名单、政府采购严重违法失信行为记录名单及其他不符合《中华人民共和国政府采购法》第二十二条规定条件的竞价人，不得参加本次报价。提供本项目竞价截止时间前通过：</w:t>
      </w:r>
      <w:r>
        <w:rPr>
          <w:rFonts w:hint="eastAsia" w:ascii="宋体" w:hAnsi="宋体"/>
          <w:b/>
          <w:color w:val="000000" w:themeColor="text1"/>
          <w:sz w:val="24"/>
          <w:szCs w:val="24"/>
          <w:highlight w:val="none"/>
          <w14:textFill>
            <w14:solidFill>
              <w14:schemeClr w14:val="tx1"/>
            </w14:solidFill>
          </w14:textFill>
        </w:rPr>
        <w:t>①“信用中国”网站（www.creditchina.gov.cn）和②中国政府采购网（www.ccgp.gov.cn）查询</w:t>
      </w:r>
      <w:r>
        <w:rPr>
          <w:rFonts w:hint="eastAsia" w:ascii="宋体" w:hAnsi="宋体"/>
          <w:color w:val="000000" w:themeColor="text1"/>
          <w:sz w:val="24"/>
          <w:szCs w:val="24"/>
          <w:highlight w:val="none"/>
          <w14:textFill>
            <w14:solidFill>
              <w14:schemeClr w14:val="tx1"/>
            </w14:solidFill>
          </w14:textFill>
        </w:rPr>
        <w:t>其上述信用记录的信用信息查询结果网页打印件或截图；</w:t>
      </w:r>
    </w:p>
    <w:p w14:paraId="4B6290AE">
      <w:pPr>
        <w:ind w:firstLine="480" w:firstLineChars="200"/>
        <w:jc w:val="left"/>
        <w:rPr>
          <w:rFonts w:ascii="宋体" w:hAnsi="宋体"/>
          <w:color w:val="000000" w:themeColor="text1"/>
          <w:sz w:val="24"/>
          <w:szCs w:val="24"/>
          <w:highlight w:val="none"/>
          <w14:textFill>
            <w14:solidFill>
              <w14:schemeClr w14:val="tx1"/>
            </w14:solidFill>
          </w14:textFill>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7"/>
      </w:tblGrid>
      <w:tr w14:paraId="7921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3" w:hRule="atLeast"/>
        </w:trPr>
        <w:tc>
          <w:tcPr>
            <w:tcW w:w="9197" w:type="dxa"/>
          </w:tcPr>
          <w:p w14:paraId="77B011A1">
            <w:pPr>
              <w:jc w:val="left"/>
              <w:rPr>
                <w:rFonts w:ascii="宋体" w:hAnsi="宋体" w:cs="宋体"/>
                <w:b/>
                <w:color w:val="000000" w:themeColor="text1"/>
                <w:kern w:val="0"/>
                <w:sz w:val="24"/>
                <w:highlight w:val="none"/>
                <w14:textFill>
                  <w14:solidFill>
                    <w14:schemeClr w14:val="tx1"/>
                  </w14:solidFill>
                </w14:textFill>
              </w:rPr>
            </w:pPr>
          </w:p>
        </w:tc>
      </w:tr>
    </w:tbl>
    <w:p w14:paraId="317A834B">
      <w:pPr>
        <w:rPr>
          <w:color w:val="000000" w:themeColor="text1"/>
          <w:highlight w:val="none"/>
          <w14:textFill>
            <w14:solidFill>
              <w14:schemeClr w14:val="tx1"/>
            </w14:solidFill>
          </w14:textFill>
        </w:rPr>
      </w:pPr>
    </w:p>
    <w:p w14:paraId="43A37259">
      <w:pPr>
        <w:pStyle w:val="3"/>
        <w:rPr>
          <w:color w:val="000000" w:themeColor="text1"/>
          <w:highlight w:val="none"/>
          <w14:textFill>
            <w14:solidFill>
              <w14:schemeClr w14:val="tx1"/>
            </w14:solidFill>
          </w14:textFill>
        </w:rPr>
      </w:pPr>
    </w:p>
    <w:p w14:paraId="0841EA2F">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2C64B0C3">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79CA806E">
      <w:pPr>
        <w:pStyle w:val="44"/>
        <w:spacing w:line="500" w:lineRule="exact"/>
        <w:jc w:val="left"/>
        <w:rPr>
          <w:rFonts w:hAnsi="宋体" w:cs="宋体"/>
          <w:b/>
          <w:color w:val="000000" w:themeColor="text1"/>
          <w:kern w:val="0"/>
          <w:sz w:val="24"/>
          <w:highlight w:val="none"/>
          <w14:textFill>
            <w14:solidFill>
              <w14:schemeClr w14:val="tx1"/>
            </w14:solidFill>
          </w14:textFill>
        </w:rPr>
      </w:pPr>
      <w:r>
        <w:rPr>
          <w:rFonts w:hint="eastAsia" w:hAnsi="宋体" w:cs="宋体"/>
          <w:b/>
          <w:color w:val="000000" w:themeColor="text1"/>
          <w:kern w:val="0"/>
          <w:sz w:val="24"/>
          <w:highlight w:val="none"/>
          <w14:textFill>
            <w14:solidFill>
              <w14:schemeClr w14:val="tx1"/>
            </w14:solidFill>
          </w14:textFill>
        </w:rPr>
        <w:t>附件：资格承诺函</w:t>
      </w:r>
    </w:p>
    <w:p w14:paraId="18C6A406">
      <w:pPr>
        <w:pStyle w:val="2"/>
        <w:spacing w:line="560" w:lineRule="exact"/>
        <w:jc w:val="center"/>
        <w:rPr>
          <w:rFonts w:ascii="宋体" w:hAnsi="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福建省政府采购供应商资格承诺函</w:t>
      </w:r>
    </w:p>
    <w:p w14:paraId="772E1524">
      <w:pPr>
        <w:spacing w:line="560" w:lineRule="exac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致(采购人或政府采购代理机构):</w:t>
      </w:r>
    </w:p>
    <w:p w14:paraId="50B09AB6">
      <w:pPr>
        <w:spacing w:line="560" w:lineRule="exac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单位名称(自然人姓名):</w:t>
      </w:r>
    </w:p>
    <w:p w14:paraId="3731AD79">
      <w:pPr>
        <w:spacing w:line="560" w:lineRule="exac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统一社会信用代码(身份证号码):</w:t>
      </w:r>
    </w:p>
    <w:p w14:paraId="2AAF6483">
      <w:pPr>
        <w:spacing w:line="560" w:lineRule="exac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法定代表人(负责人):</w:t>
      </w:r>
    </w:p>
    <w:p w14:paraId="28E79050">
      <w:pPr>
        <w:spacing w:line="560" w:lineRule="exac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联系地址和电话:</w:t>
      </w:r>
    </w:p>
    <w:p w14:paraId="387B749E">
      <w:pPr>
        <w:spacing w:line="560" w:lineRule="exact"/>
        <w:rPr>
          <w:rFonts w:ascii="宋体" w:hAnsi="宋体" w:cs="宋体"/>
          <w:color w:val="000000" w:themeColor="text1"/>
          <w:sz w:val="24"/>
          <w:szCs w:val="24"/>
          <w:highlight w:val="none"/>
          <w14:textFill>
            <w14:solidFill>
              <w14:schemeClr w14:val="tx1"/>
            </w14:solidFill>
          </w14:textFill>
        </w:rPr>
      </w:pPr>
    </w:p>
    <w:p w14:paraId="46110F68">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我单位(本人)自愿参加本次政府采购活动，严格遵守《中华人民共和国政府采购法》及相关法律法规，坚守公开、公平公正和诚实信用等原则，依法诚信经营，并郑重承诺:</w:t>
      </w:r>
    </w:p>
    <w:p w14:paraId="4EDC7F6E">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一、我单位(本人)具备采购文件要求以及《中华人民共和国政府采购法》第二十二条规定的条件:</w:t>
      </w:r>
    </w:p>
    <w:p w14:paraId="37AC00B0">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1.具有独立承担民事责任的能力;</w:t>
      </w:r>
    </w:p>
    <w:p w14:paraId="335EF719">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2.具有良好的商业信誉和健全的财务会计制度;</w:t>
      </w:r>
    </w:p>
    <w:p w14:paraId="71FC5852">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3.具有履行合同所必需的设备和专业技术能力;</w:t>
      </w:r>
    </w:p>
    <w:p w14:paraId="1BDAE0BF">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4.有依法缴纳税收和社会保障资金的良好记录;</w:t>
      </w:r>
    </w:p>
    <w:p w14:paraId="118F62EE">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5.参加政府采购活动前三年内，在经营活动中没有重大违法记录；</w:t>
      </w:r>
    </w:p>
    <w:p w14:paraId="32F595C7">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6.法律、行政法规规定的其他条件。</w:t>
      </w:r>
    </w:p>
    <w:p w14:paraId="12964999">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05BC57D7">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F919318">
      <w:pPr>
        <w:spacing w:line="560" w:lineRule="exact"/>
        <w:rPr>
          <w:rFonts w:ascii="宋体" w:hAnsi="宋体" w:cs="宋体"/>
          <w:color w:val="000000" w:themeColor="text1"/>
          <w:sz w:val="24"/>
          <w:szCs w:val="24"/>
          <w:highlight w:val="none"/>
          <w14:textFill>
            <w14:solidFill>
              <w14:schemeClr w14:val="tx1"/>
            </w14:solidFill>
          </w14:textFill>
        </w:rPr>
      </w:pPr>
    </w:p>
    <w:p w14:paraId="534CEE21">
      <w:pPr>
        <w:spacing w:line="560" w:lineRule="exact"/>
        <w:ind w:firstLine="2640" w:firstLineChars="11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供应商名称(单位公章):</w:t>
      </w:r>
    </w:p>
    <w:p w14:paraId="1C2178D6">
      <w:pPr>
        <w:spacing w:line="560" w:lineRule="exact"/>
        <w:ind w:firstLine="2640" w:firstLineChars="11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 年   月   日</w:t>
      </w:r>
    </w:p>
    <w:p w14:paraId="1B7FF07F">
      <w:pPr>
        <w:spacing w:line="560" w:lineRule="exact"/>
        <w:rPr>
          <w:rFonts w:ascii="宋体" w:hAnsi="宋体" w:cs="宋体"/>
          <w:color w:val="000000" w:themeColor="text1"/>
          <w:sz w:val="32"/>
          <w:szCs w:val="32"/>
          <w:highlight w:val="none"/>
          <w14:textFill>
            <w14:solidFill>
              <w14:schemeClr w14:val="tx1"/>
            </w14:solidFill>
          </w14:textFill>
        </w:rPr>
      </w:pPr>
    </w:p>
    <w:p w14:paraId="55A5C909">
      <w:pPr>
        <w:spacing w:line="560" w:lineRule="exact"/>
        <w:rPr>
          <w:rFonts w:ascii="宋体" w:hAnsi="宋体" w:cs="宋体"/>
          <w:color w:val="000000" w:themeColor="text1"/>
          <w:sz w:val="32"/>
          <w:szCs w:val="32"/>
          <w:highlight w:val="none"/>
          <w14:textFill>
            <w14:solidFill>
              <w14:schemeClr w14:val="tx1"/>
            </w14:solidFill>
          </w14:textFill>
        </w:rPr>
      </w:pPr>
    </w:p>
    <w:p w14:paraId="4E17D861">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注:</w:t>
      </w:r>
    </w:p>
    <w:p w14:paraId="0A355776">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1.我单位(本人)专指参加政府采购活动的供应商(含自然人)；</w:t>
      </w:r>
    </w:p>
    <w:p w14:paraId="688F205D">
      <w:pPr>
        <w:spacing w:line="560" w:lineRule="exact"/>
        <w:ind w:firstLine="480" w:firstLineChars="200"/>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2.资格承诺的供应商应在</w:t>
      </w:r>
      <w:r>
        <w:rPr>
          <w:rFonts w:hint="eastAsia" w:ascii="宋体" w:hAnsi="宋体" w:cs="宋体"/>
          <w:color w:val="000000" w:themeColor="text1"/>
          <w:sz w:val="24"/>
          <w:szCs w:val="24"/>
          <w:highlight w:val="none"/>
          <w:lang w:eastAsia="zh-CN"/>
          <w14:textFill>
            <w14:solidFill>
              <w14:schemeClr w14:val="tx1"/>
            </w14:solidFill>
          </w14:textFill>
        </w:rPr>
        <w:t>报价</w:t>
      </w:r>
      <w:r>
        <w:rPr>
          <w:rFonts w:hint="eastAsia" w:ascii="宋体" w:hAnsi="宋体" w:cs="宋体"/>
          <w:color w:val="000000" w:themeColor="text1"/>
          <w:sz w:val="24"/>
          <w:szCs w:val="24"/>
          <w:highlight w:val="none"/>
          <w14:textFill>
            <w14:solidFill>
              <w14:schemeClr w14:val="tx1"/>
            </w14:solidFill>
          </w14:textFill>
        </w:rPr>
        <w:t>文件中按此模板提供承诺函，否则，视为未按照</w:t>
      </w:r>
      <w:r>
        <w:rPr>
          <w:rFonts w:hint="eastAsia" w:ascii="宋体" w:hAnsi="宋体" w:cs="宋体"/>
          <w:color w:val="000000" w:themeColor="text1"/>
          <w:sz w:val="24"/>
          <w:szCs w:val="24"/>
          <w:highlight w:val="none"/>
          <w:lang w:eastAsia="zh-CN"/>
          <w14:textFill>
            <w14:solidFill>
              <w14:schemeClr w14:val="tx1"/>
            </w14:solidFill>
          </w14:textFill>
        </w:rPr>
        <w:t>网上竞价</w:t>
      </w:r>
      <w:r>
        <w:rPr>
          <w:rFonts w:hint="eastAsia" w:ascii="宋体" w:hAnsi="宋体" w:cs="宋体"/>
          <w:color w:val="000000" w:themeColor="text1"/>
          <w:sz w:val="24"/>
          <w:szCs w:val="24"/>
          <w:highlight w:val="none"/>
          <w14:textFill>
            <w14:solidFill>
              <w14:schemeClr w14:val="tx1"/>
            </w14:solidFill>
          </w14:textFill>
        </w:rPr>
        <w:t>文件规定提交</w:t>
      </w:r>
      <w:r>
        <w:rPr>
          <w:rFonts w:hint="eastAsia" w:ascii="宋体" w:hAnsi="宋体" w:cs="宋体"/>
          <w:color w:val="000000" w:themeColor="text1"/>
          <w:sz w:val="24"/>
          <w:szCs w:val="24"/>
          <w:highlight w:val="none"/>
          <w:lang w:eastAsia="zh-CN"/>
          <w14:textFill>
            <w14:solidFill>
              <w14:schemeClr w14:val="tx1"/>
            </w14:solidFill>
          </w14:textFill>
        </w:rPr>
        <w:t>资格证明材料</w:t>
      </w:r>
      <w:r>
        <w:rPr>
          <w:rFonts w:hint="eastAsia" w:ascii="宋体" w:hAnsi="宋体" w:cs="宋体"/>
          <w:color w:val="000000" w:themeColor="text1"/>
          <w:sz w:val="24"/>
          <w:szCs w:val="24"/>
          <w:highlight w:val="none"/>
          <w14:textFill>
            <w14:solidFill>
              <w14:schemeClr w14:val="tx1"/>
            </w14:solidFill>
          </w14:textFill>
        </w:rPr>
        <w:t>，按资格审查不通过处理。</w:t>
      </w:r>
    </w:p>
    <w:p w14:paraId="542C5B3C">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45DBDE2B">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4596925B">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10092284">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31BF9503">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013ED846">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08EF1815">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72D8D20A">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35F1333B">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36E54CF2">
      <w:pPr>
        <w:pStyle w:val="44"/>
        <w:spacing w:line="500" w:lineRule="exact"/>
        <w:jc w:val="left"/>
        <w:rPr>
          <w:rFonts w:hAnsi="宋体" w:cs="宋体"/>
          <w:b/>
          <w:color w:val="000000" w:themeColor="text1"/>
          <w:kern w:val="0"/>
          <w:sz w:val="24"/>
          <w:highlight w:val="none"/>
          <w14:textFill>
            <w14:solidFill>
              <w14:schemeClr w14:val="tx1"/>
            </w14:solidFill>
          </w14:textFill>
        </w:rPr>
      </w:pPr>
    </w:p>
    <w:p w14:paraId="51142DDE">
      <w:pPr>
        <w:pStyle w:val="44"/>
        <w:spacing w:line="500" w:lineRule="exact"/>
        <w:jc w:val="left"/>
        <w:rPr>
          <w:rFonts w:hAnsi="宋体" w:cs="宋体"/>
          <w:b/>
          <w:color w:val="000000" w:themeColor="text1"/>
          <w:kern w:val="0"/>
          <w:sz w:val="24"/>
          <w:highlight w:val="none"/>
          <w14:textFill>
            <w14:solidFill>
              <w14:schemeClr w14:val="tx1"/>
            </w14:solidFill>
          </w14:textFill>
        </w:rPr>
      </w:pPr>
      <w:r>
        <w:rPr>
          <w:rFonts w:hint="eastAsia" w:hAnsi="宋体" w:cs="宋体"/>
          <w:b/>
          <w:color w:val="000000" w:themeColor="text1"/>
          <w:kern w:val="0"/>
          <w:sz w:val="24"/>
          <w:highlight w:val="none"/>
          <w14:textFill>
            <w14:solidFill>
              <w14:schemeClr w14:val="tx1"/>
            </w14:solidFill>
          </w14:textFill>
        </w:rPr>
        <w:t>附件8：</w:t>
      </w:r>
    </w:p>
    <w:p w14:paraId="6C619927">
      <w:pPr>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法定代表人授权书</w:t>
      </w:r>
    </w:p>
    <w:p w14:paraId="3C177BCF">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福建省天海招标有限公司</w:t>
      </w:r>
      <w:r>
        <w:rPr>
          <w:rFonts w:hint="eastAsia" w:ascii="宋体" w:hAnsi="宋体"/>
          <w:color w:val="000000" w:themeColor="text1"/>
          <w:sz w:val="24"/>
          <w:highlight w:val="none"/>
          <w14:textFill>
            <w14:solidFill>
              <w14:schemeClr w14:val="tx1"/>
            </w14:solidFill>
          </w14:textFill>
        </w:rPr>
        <w:t>：</w:t>
      </w:r>
    </w:p>
    <w:p w14:paraId="242B8393">
      <w:pPr>
        <w:pStyle w:val="11"/>
        <w:snapToGrid w:val="0"/>
        <w:spacing w:line="500" w:lineRule="exact"/>
        <w:ind w:firstLine="480" w:firstLineChars="200"/>
        <w:jc w:val="left"/>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法定代表人 授权为竞价人的委托代理人，代表本公司参加贵司组织的项目（项目编号）网上竞价活动，全权代表本公司处理竞价过程的一切事宜，包括但不限于：竞价、参与谈判、签约等。竞价人的委托代理人在竞价过程中所签署的一切文件和处理与之有关的一切事务，本公司均予以认可并对此承担责任。竞价人的委托代理人无转委权。特此授权。</w:t>
      </w:r>
    </w:p>
    <w:p w14:paraId="04605361">
      <w:pPr>
        <w:pStyle w:val="11"/>
        <w:snapToGrid w:val="0"/>
        <w:spacing w:line="500" w:lineRule="exact"/>
        <w:ind w:firstLine="480" w:firstLineChars="200"/>
        <w:jc w:val="left"/>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本授权书自出具之日起生效。</w:t>
      </w:r>
    </w:p>
    <w:p w14:paraId="52550C80">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竞价人的委托代理人：性别：身份证号：</w:t>
      </w:r>
    </w:p>
    <w:p w14:paraId="1B076EA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单位：部门：职务：</w:t>
      </w:r>
    </w:p>
    <w:p w14:paraId="0CE627DD">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详细通讯地址：邮政编码</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 xml:space="preserve"> 电话：</w:t>
      </w:r>
    </w:p>
    <w:p w14:paraId="0377328B">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附：被授权人身份证件</w:t>
      </w:r>
    </w:p>
    <w:p w14:paraId="7346DE99">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w:t>
      </w:r>
    </w:p>
    <w:p w14:paraId="4EAAD056">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竞价人（全称并加盖公章）：</w:t>
      </w:r>
    </w:p>
    <w:p w14:paraId="630D91B4">
      <w:pPr>
        <w:spacing w:line="500" w:lineRule="exact"/>
        <w:rPr>
          <w:rFonts w:ascii="宋体" w:hAnsi="宋体"/>
          <w:color w:val="000000" w:themeColor="text1"/>
          <w:sz w:val="24"/>
          <w:highlight w:val="none"/>
          <w14:textFill>
            <w14:solidFill>
              <w14:schemeClr w14:val="tx1"/>
            </w14:solidFill>
          </w14:textFill>
        </w:rPr>
      </w:pPr>
    </w:p>
    <w:p w14:paraId="5CF895F8">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法定代表人签字或盖章：</w:t>
      </w:r>
    </w:p>
    <w:p w14:paraId="15A96841">
      <w:pPr>
        <w:spacing w:line="500" w:lineRule="exact"/>
        <w:rPr>
          <w:rFonts w:ascii="宋体" w:hAnsi="宋体"/>
          <w:color w:val="000000" w:themeColor="text1"/>
          <w:sz w:val="24"/>
          <w:highlight w:val="none"/>
          <w14:textFill>
            <w14:solidFill>
              <w14:schemeClr w14:val="tx1"/>
            </w14:solidFill>
          </w14:textFill>
        </w:rPr>
      </w:pPr>
    </w:p>
    <w:p w14:paraId="1B9D68F4">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p>
    <w:p w14:paraId="79F514EF">
      <w:pPr>
        <w:spacing w:line="500" w:lineRule="exact"/>
        <w:rPr>
          <w:rFonts w:ascii="宋体" w:hAnsi="宋体"/>
          <w:color w:val="000000" w:themeColor="text1"/>
          <w:sz w:val="24"/>
          <w:highlight w:val="none"/>
          <w14:textFill>
            <w14:solidFill>
              <w14:schemeClr w14:val="tx1"/>
            </w14:solidFill>
          </w14:textFill>
        </w:rPr>
      </w:pPr>
    </w:p>
    <w:p w14:paraId="54286057">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被授权人</w:t>
      </w:r>
    </w:p>
    <w:p w14:paraId="25C26F49">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竞价人的委托代理人签字：</w:t>
      </w:r>
    </w:p>
    <w:p w14:paraId="4C8C3B07">
      <w:pPr>
        <w:spacing w:line="500" w:lineRule="exact"/>
        <w:rPr>
          <w:rFonts w:ascii="宋体" w:hAnsi="宋体"/>
          <w:color w:val="000000" w:themeColor="text1"/>
          <w:sz w:val="24"/>
          <w:highlight w:val="none"/>
          <w14:textFill>
            <w14:solidFill>
              <w14:schemeClr w14:val="tx1"/>
            </w14:solidFill>
          </w14:textFill>
        </w:rPr>
      </w:pPr>
    </w:p>
    <w:p w14:paraId="15BAA3BC">
      <w:pPr>
        <w:tabs>
          <w:tab w:val="left" w:pos="5355"/>
        </w:tabs>
        <w:spacing w:line="500" w:lineRule="exact"/>
        <w:ind w:firstLine="3720" w:firstLineChars="155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p>
    <w:p w14:paraId="6A224C25">
      <w:pPr>
        <w:tabs>
          <w:tab w:val="left" w:pos="5355"/>
        </w:tabs>
        <w:spacing w:line="500" w:lineRule="exac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注：须附法定代表人及被授权人身份证件复印件正反面，</w:t>
      </w:r>
      <w:r>
        <w:rPr>
          <w:rFonts w:ascii="宋体" w:hAnsi="宋体"/>
          <w:b/>
          <w:bCs/>
          <w:color w:val="000000" w:themeColor="text1"/>
          <w:sz w:val="24"/>
          <w:highlight w:val="none"/>
          <w14:textFill>
            <w14:solidFill>
              <w14:schemeClr w14:val="tx1"/>
            </w14:solidFill>
          </w14:textFill>
        </w:rPr>
        <w:t>加盖单位公章</w:t>
      </w:r>
      <w:r>
        <w:rPr>
          <w:rFonts w:hint="eastAsia" w:ascii="宋体" w:hAnsi="宋体"/>
          <w:b/>
          <w:bCs/>
          <w:color w:val="000000" w:themeColor="text1"/>
          <w:sz w:val="24"/>
          <w:highlight w:val="none"/>
          <w14:textFill>
            <w14:solidFill>
              <w14:schemeClr w14:val="tx1"/>
            </w14:solidFill>
          </w14:textFill>
        </w:rPr>
        <w:t>。</w:t>
      </w:r>
    </w:p>
    <w:p w14:paraId="641199CC">
      <w:pPr>
        <w:jc w:val="left"/>
        <w:rPr>
          <w:rFonts w:ascii="宋体" w:hAnsi="宋体" w:cs="宋体"/>
          <w:b/>
          <w:color w:val="000000" w:themeColor="text1"/>
          <w:kern w:val="0"/>
          <w:sz w:val="24"/>
          <w:highlight w:val="none"/>
          <w14:textFill>
            <w14:solidFill>
              <w14:schemeClr w14:val="tx1"/>
            </w14:solidFill>
          </w14:textFill>
        </w:rPr>
      </w:pPr>
      <w:r>
        <w:rPr>
          <w:rFonts w:ascii="宋体" w:hAnsi="宋体" w:cs="宋体"/>
          <w:b/>
          <w:color w:val="000000" w:themeColor="text1"/>
          <w:kern w:val="0"/>
          <w:sz w:val="24"/>
          <w:highlight w:val="none"/>
          <w14:textFill>
            <w14:solidFill>
              <w14:schemeClr w14:val="tx1"/>
            </w14:solidFill>
          </w14:textFill>
        </w:rPr>
        <w:br w:type="page"/>
      </w:r>
      <w:r>
        <w:rPr>
          <w:rFonts w:hint="eastAsia" w:ascii="宋体" w:hAnsi="宋体" w:cs="宋体"/>
          <w:b/>
          <w:color w:val="000000" w:themeColor="text1"/>
          <w:kern w:val="0"/>
          <w:sz w:val="24"/>
          <w:highlight w:val="none"/>
          <w14:textFill>
            <w14:solidFill>
              <w14:schemeClr w14:val="tx1"/>
            </w14:solidFill>
          </w14:textFill>
        </w:rPr>
        <w:t>附件9：</w:t>
      </w:r>
    </w:p>
    <w:bookmarkEnd w:id="0"/>
    <w:p w14:paraId="7BF52079">
      <w:pPr>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竞 价 书</w:t>
      </w:r>
    </w:p>
    <w:p w14:paraId="18A19E2C">
      <w:pPr>
        <w:tabs>
          <w:tab w:val="left" w:pos="900"/>
        </w:tabs>
        <w:spacing w:line="500" w:lineRule="exact"/>
        <w:rPr>
          <w:rFonts w:hint="eastAsia" w:ascii="宋体" w:hAnsi="宋体" w:eastAsia="宋体"/>
          <w:color w:val="000000" w:themeColor="text1"/>
          <w:sz w:val="24"/>
          <w:szCs w:val="21"/>
          <w:highlight w:val="none"/>
          <w:lang w:eastAsia="zh-CN"/>
          <w14:textFill>
            <w14:solidFill>
              <w14:schemeClr w14:val="tx1"/>
            </w14:solidFill>
          </w14:textFill>
        </w:rPr>
      </w:pPr>
      <w:r>
        <w:rPr>
          <w:rFonts w:hint="eastAsia" w:ascii="宋体" w:hAnsi="宋体"/>
          <w:color w:val="000000" w:themeColor="text1"/>
          <w:sz w:val="24"/>
          <w:szCs w:val="21"/>
          <w:highlight w:val="none"/>
          <w14:textFill>
            <w14:solidFill>
              <w14:schemeClr w14:val="tx1"/>
            </w14:solidFill>
          </w14:textFill>
        </w:rPr>
        <w:t>致：</w:t>
      </w:r>
      <w:r>
        <w:rPr>
          <w:rFonts w:hint="eastAsia" w:ascii="宋体" w:hAnsi="宋体"/>
          <w:color w:val="000000" w:themeColor="text1"/>
          <w:sz w:val="24"/>
          <w:szCs w:val="24"/>
          <w:highlight w:val="none"/>
          <w:lang w:eastAsia="zh-CN"/>
          <w14:textFill>
            <w14:solidFill>
              <w14:schemeClr w14:val="tx1"/>
            </w14:solidFill>
          </w14:textFill>
        </w:rPr>
        <w:t>福建省天海招标有限公司</w:t>
      </w:r>
    </w:p>
    <w:p w14:paraId="44F6418F">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根据贵</w:t>
      </w:r>
      <w:r>
        <w:rPr>
          <w:rFonts w:hint="eastAsia" w:ascii="宋体" w:hAnsi="宋体" w:cs="Arial"/>
          <w:color w:val="000000" w:themeColor="text1"/>
          <w:sz w:val="24"/>
          <w:highlight w:val="none"/>
          <w14:textFill>
            <w14:solidFill>
              <w14:schemeClr w14:val="tx1"/>
            </w14:solidFill>
          </w14:textFill>
        </w:rPr>
        <w:t>公司关于网上竞价</w:t>
      </w:r>
      <w:r>
        <w:rPr>
          <w:rFonts w:ascii="宋体" w:hAnsi="宋体" w:cs="Arial"/>
          <w:color w:val="000000" w:themeColor="text1"/>
          <w:sz w:val="24"/>
          <w:highlight w:val="none"/>
          <w14:textFill>
            <w14:solidFill>
              <w14:schemeClr w14:val="tx1"/>
            </w14:solidFill>
          </w14:textFill>
        </w:rPr>
        <w:t>项目及服务的</w:t>
      </w:r>
      <w:r>
        <w:rPr>
          <w:rFonts w:hint="eastAsia" w:ascii="宋体" w:hAnsi="宋体" w:cs="Arial"/>
          <w:color w:val="000000" w:themeColor="text1"/>
          <w:sz w:val="24"/>
          <w:highlight w:val="none"/>
          <w14:textFill>
            <w14:solidFill>
              <w14:schemeClr w14:val="tx1"/>
            </w14:solidFill>
          </w14:textFill>
        </w:rPr>
        <w:t>竞价公告</w:t>
      </w:r>
      <w:r>
        <w:rPr>
          <w:rFonts w:hint="eastAsia" w:ascii="宋体" w:hAnsi="宋体"/>
          <w:color w:val="000000" w:themeColor="text1"/>
          <w:sz w:val="24"/>
          <w:highlight w:val="none"/>
          <w14:textFill>
            <w14:solidFill>
              <w14:schemeClr w14:val="tx1"/>
            </w14:solidFill>
          </w14:textFill>
        </w:rPr>
        <w:t xml:space="preserve">（项目编号）: </w:t>
      </w:r>
      <w:r>
        <w:rPr>
          <w:rFonts w:ascii="宋体" w:hAnsi="宋体" w:cs="Arial"/>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本签字代表</w:t>
      </w:r>
      <w:r>
        <w:rPr>
          <w:rFonts w:hint="eastAsia" w:ascii="宋体" w:hAnsi="宋体"/>
          <w:color w:val="000000" w:themeColor="text1"/>
          <w:sz w:val="24"/>
          <w:highlight w:val="none"/>
          <w:u w:val="single"/>
          <w14:textFill>
            <w14:solidFill>
              <w14:schemeClr w14:val="tx1"/>
            </w14:solidFill>
          </w14:textFill>
        </w:rPr>
        <w:t>（全名、职务）</w:t>
      </w:r>
      <w:r>
        <w:rPr>
          <w:rFonts w:ascii="宋体" w:hAnsi="宋体" w:cs="Arial"/>
          <w:color w:val="000000" w:themeColor="text1"/>
          <w:sz w:val="24"/>
          <w:highlight w:val="none"/>
          <w14:textFill>
            <w14:solidFill>
              <w14:schemeClr w14:val="tx1"/>
            </w14:solidFill>
          </w14:textFill>
        </w:rPr>
        <w:t>经正式授权并代表竞价人</w:t>
      </w:r>
      <w:r>
        <w:rPr>
          <w:rFonts w:hint="eastAsia" w:ascii="宋体" w:hAnsi="宋体"/>
          <w:color w:val="000000" w:themeColor="text1"/>
          <w:sz w:val="24"/>
          <w:highlight w:val="none"/>
          <w:u w:val="single"/>
          <w14:textFill>
            <w14:solidFill>
              <w14:schemeClr w14:val="tx1"/>
            </w14:solidFill>
          </w14:textFill>
        </w:rPr>
        <w:t>（竞价人名称、地址）</w:t>
      </w:r>
      <w:r>
        <w:rPr>
          <w:rFonts w:hint="eastAsia" w:ascii="宋体" w:hAnsi="宋体" w:cs="Arial"/>
          <w:color w:val="000000" w:themeColor="text1"/>
          <w:sz w:val="24"/>
          <w:highlight w:val="none"/>
          <w14:textFill>
            <w14:solidFill>
              <w14:schemeClr w14:val="tx1"/>
            </w14:solidFill>
          </w14:textFill>
        </w:rPr>
        <w:t>参与贵方组织的本次网上竞价活动，并</w:t>
      </w:r>
      <w:r>
        <w:rPr>
          <w:rFonts w:ascii="宋体" w:hAnsi="宋体" w:cs="Arial"/>
          <w:color w:val="000000" w:themeColor="text1"/>
          <w:sz w:val="24"/>
          <w:highlight w:val="none"/>
          <w14:textFill>
            <w14:solidFill>
              <w14:schemeClr w14:val="tx1"/>
            </w14:solidFill>
          </w14:textFill>
        </w:rPr>
        <w:t>提交以下文件</w:t>
      </w:r>
      <w:r>
        <w:rPr>
          <w:rFonts w:hint="eastAsia" w:ascii="宋体" w:hAnsi="宋体" w:cs="Arial"/>
          <w:color w:val="000000" w:themeColor="text1"/>
          <w:sz w:val="24"/>
          <w:highlight w:val="none"/>
          <w14:textFill>
            <w14:solidFill>
              <w14:schemeClr w14:val="tx1"/>
            </w14:solidFill>
          </w14:textFill>
        </w:rPr>
        <w:t>一式三份</w:t>
      </w:r>
      <w:r>
        <w:rPr>
          <w:rFonts w:ascii="宋体" w:hAnsi="宋体" w:cs="Arial"/>
          <w:color w:val="000000" w:themeColor="text1"/>
          <w:sz w:val="24"/>
          <w:highlight w:val="none"/>
          <w14:textFill>
            <w14:solidFill>
              <w14:schemeClr w14:val="tx1"/>
            </w14:solidFill>
          </w14:textFill>
        </w:rPr>
        <w:t>。</w:t>
      </w:r>
    </w:p>
    <w:p w14:paraId="4BB97CF3">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（1）营业执照或事业单位法人证书复印件</w:t>
      </w:r>
    </w:p>
    <w:p w14:paraId="6FB633DF">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（2）财务状况报告（或资格承诺）</w:t>
      </w:r>
    </w:p>
    <w:p w14:paraId="1BBE7470">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（3）依法缴纳税收凭据（或资格承诺）</w:t>
      </w:r>
    </w:p>
    <w:p w14:paraId="5485CF20">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（4）依法缴纳社会保障资金凭据（或资格承诺）</w:t>
      </w:r>
    </w:p>
    <w:p w14:paraId="2E1C7177">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（5）具备履行合同所必需的设备和专业技术能力的书面声明</w:t>
      </w:r>
    </w:p>
    <w:p w14:paraId="0F4B3F1E">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（6）参加采购活动前三年内在经营活动中没有重大违法记录书面声明</w:t>
      </w:r>
    </w:p>
    <w:p w14:paraId="180C4C0C">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（7）信用信息查询结果</w:t>
      </w:r>
    </w:p>
    <w:p w14:paraId="267F1FE6">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（8）法定代表人授权书</w:t>
      </w:r>
    </w:p>
    <w:p w14:paraId="2D755A69">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（9）竞价书</w:t>
      </w:r>
    </w:p>
    <w:p w14:paraId="4BAB40DC">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（10）竞价一览表</w:t>
      </w:r>
    </w:p>
    <w:p w14:paraId="3B429FB3">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（11）技术和服务要求响应表</w:t>
      </w:r>
    </w:p>
    <w:p w14:paraId="142A82C1">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（12）商务条件响应表</w:t>
      </w:r>
    </w:p>
    <w:p w14:paraId="52557037">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（13）属于政府强制节能产品的证明材料（若有）</w:t>
      </w:r>
    </w:p>
    <w:p w14:paraId="417CC8B3">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（14）售后服务承诺</w:t>
      </w:r>
    </w:p>
    <w:p w14:paraId="34B23404">
      <w:pPr>
        <w:tabs>
          <w:tab w:val="left" w:pos="900"/>
        </w:tabs>
        <w:spacing w:line="500" w:lineRule="exact"/>
        <w:ind w:firstLine="480" w:firstLineChars="200"/>
        <w:rPr>
          <w:rFonts w:ascii="宋体" w:hAnsi="宋体"/>
          <w:color w:val="000000" w:themeColor="text1"/>
          <w:highlight w:val="none"/>
          <w14:textFill>
            <w14:solidFill>
              <w14:schemeClr w14:val="tx1"/>
            </w14:solidFill>
          </w14:textFill>
        </w:rPr>
      </w:pPr>
      <w:r>
        <w:rPr>
          <w:rFonts w:hint="eastAsia" w:ascii="宋体" w:hAnsi="宋体" w:cs="Arial"/>
          <w:color w:val="000000" w:themeColor="text1"/>
          <w:sz w:val="24"/>
          <w:szCs w:val="22"/>
          <w:highlight w:val="none"/>
          <w14:textFill>
            <w14:solidFill>
              <w14:schemeClr w14:val="tx1"/>
            </w14:solidFill>
          </w14:textFill>
        </w:rPr>
        <w:t>（15）竞价人认为需提供的其他资料</w:t>
      </w:r>
    </w:p>
    <w:p w14:paraId="4E76612D">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（16）网上竞价承诺书</w:t>
      </w:r>
    </w:p>
    <w:p w14:paraId="60382E27">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（17）网上竞价采购合同送达承诺书</w:t>
      </w:r>
    </w:p>
    <w:p w14:paraId="107CAB48">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（18）代理服务费承诺书</w:t>
      </w:r>
    </w:p>
    <w:p w14:paraId="424550FD">
      <w:pPr>
        <w:tabs>
          <w:tab w:val="left" w:pos="540"/>
          <w:tab w:val="left" w:pos="900"/>
        </w:tabs>
        <w:spacing w:line="500" w:lineRule="exac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据此函，签字代表宣布同意如下：</w:t>
      </w:r>
    </w:p>
    <w:p w14:paraId="7501565E">
      <w:pPr>
        <w:tabs>
          <w:tab w:val="left" w:pos="540"/>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1.</w:t>
      </w:r>
      <w:r>
        <w:rPr>
          <w:rFonts w:ascii="宋体" w:hAnsi="宋体" w:cs="Arial"/>
          <w:color w:val="000000" w:themeColor="text1"/>
          <w:sz w:val="24"/>
          <w:highlight w:val="none"/>
          <w14:textFill>
            <w14:solidFill>
              <w14:schemeClr w14:val="tx1"/>
            </w14:solidFill>
          </w14:textFill>
        </w:rPr>
        <w:t>竞价人将按</w:t>
      </w:r>
      <w:r>
        <w:rPr>
          <w:rFonts w:hint="eastAsia" w:ascii="宋体" w:hAnsi="宋体"/>
          <w:color w:val="000000" w:themeColor="text1"/>
          <w:sz w:val="24"/>
          <w:highlight w:val="none"/>
          <w14:textFill>
            <w14:solidFill>
              <w14:schemeClr w14:val="tx1"/>
            </w14:solidFill>
          </w14:textFill>
        </w:rPr>
        <w:t>竞价文件及</w:t>
      </w:r>
      <w:r>
        <w:rPr>
          <w:rFonts w:ascii="宋体" w:hAnsi="宋体" w:cs="Arial"/>
          <w:color w:val="000000" w:themeColor="text1"/>
          <w:sz w:val="24"/>
          <w:highlight w:val="none"/>
          <w14:textFill>
            <w14:solidFill>
              <w14:schemeClr w14:val="tx1"/>
            </w14:solidFill>
          </w14:textFill>
        </w:rPr>
        <w:t>竞价</w:t>
      </w:r>
      <w:r>
        <w:rPr>
          <w:rFonts w:hint="eastAsia" w:ascii="宋体" w:hAnsi="宋体" w:cs="Arial"/>
          <w:color w:val="000000" w:themeColor="text1"/>
          <w:sz w:val="24"/>
          <w:highlight w:val="none"/>
          <w14:textFill>
            <w14:solidFill>
              <w14:schemeClr w14:val="tx1"/>
            </w14:solidFill>
          </w14:textFill>
        </w:rPr>
        <w:t>公告</w:t>
      </w:r>
      <w:r>
        <w:rPr>
          <w:rFonts w:ascii="宋体" w:hAnsi="宋体" w:cs="Arial"/>
          <w:color w:val="000000" w:themeColor="text1"/>
          <w:sz w:val="24"/>
          <w:highlight w:val="none"/>
          <w14:textFill>
            <w14:solidFill>
              <w14:schemeClr w14:val="tx1"/>
            </w14:solidFill>
          </w14:textFill>
        </w:rPr>
        <w:t>规定履行合同责任和义务。</w:t>
      </w:r>
      <w:r>
        <w:rPr>
          <w:rFonts w:hint="eastAsia" w:ascii="宋体" w:hAnsi="宋体" w:cs="Arial"/>
          <w:b/>
          <w:color w:val="000000" w:themeColor="text1"/>
          <w:sz w:val="24"/>
          <w:highlight w:val="none"/>
          <w14:textFill>
            <w14:solidFill>
              <w14:schemeClr w14:val="tx1"/>
            </w14:solidFill>
          </w14:textFill>
        </w:rPr>
        <w:t>成交后将网上竞价项目报价文件</w:t>
      </w:r>
      <w:r>
        <w:rPr>
          <w:rFonts w:hint="eastAsia" w:ascii="宋体" w:hAnsi="宋体"/>
          <w:b/>
          <w:color w:val="000000" w:themeColor="text1"/>
          <w:sz w:val="24"/>
          <w:highlight w:val="none"/>
          <w14:textFill>
            <w14:solidFill>
              <w14:schemeClr w14:val="tx1"/>
            </w14:solidFill>
          </w14:textFill>
        </w:rPr>
        <w:t>装订成册，加盖骑缝章。</w:t>
      </w:r>
    </w:p>
    <w:p w14:paraId="24FD7CE6">
      <w:pPr>
        <w:tabs>
          <w:tab w:val="left" w:pos="540"/>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2.</w:t>
      </w:r>
      <w:r>
        <w:rPr>
          <w:rFonts w:ascii="宋体" w:hAnsi="宋体" w:cs="Arial"/>
          <w:color w:val="000000" w:themeColor="text1"/>
          <w:sz w:val="24"/>
          <w:highlight w:val="none"/>
          <w14:textFill>
            <w14:solidFill>
              <w14:schemeClr w14:val="tx1"/>
            </w14:solidFill>
          </w14:textFill>
        </w:rPr>
        <w:t>竞价人已详细审查全部竞价</w:t>
      </w:r>
      <w:r>
        <w:rPr>
          <w:rFonts w:hint="eastAsia" w:ascii="宋体" w:hAnsi="宋体" w:cs="Arial"/>
          <w:color w:val="000000" w:themeColor="text1"/>
          <w:sz w:val="24"/>
          <w:highlight w:val="none"/>
          <w14:textFill>
            <w14:solidFill>
              <w14:schemeClr w14:val="tx1"/>
            </w14:solidFill>
          </w14:textFill>
        </w:rPr>
        <w:t>公告</w:t>
      </w:r>
      <w:r>
        <w:rPr>
          <w:rFonts w:ascii="宋体" w:hAnsi="宋体" w:cs="Arial"/>
          <w:color w:val="000000" w:themeColor="text1"/>
          <w:sz w:val="24"/>
          <w:highlight w:val="none"/>
          <w14:textFill>
            <w14:solidFill>
              <w14:schemeClr w14:val="tx1"/>
            </w14:solidFill>
          </w14:textFill>
        </w:rPr>
        <w:t>，包括</w:t>
      </w:r>
      <w:r>
        <w:rPr>
          <w:rFonts w:hint="eastAsia" w:ascii="宋体" w:hAnsi="宋体" w:cs="Arial"/>
          <w:color w:val="000000" w:themeColor="text1"/>
          <w:sz w:val="24"/>
          <w:highlight w:val="none"/>
          <w14:textFill>
            <w14:solidFill>
              <w14:schemeClr w14:val="tx1"/>
            </w14:solidFill>
          </w14:textFill>
        </w:rPr>
        <w:t>补充公告</w:t>
      </w:r>
      <w:r>
        <w:rPr>
          <w:rFonts w:ascii="宋体" w:hAnsi="宋体" w:cs="Arial"/>
          <w:color w:val="000000" w:themeColor="text1"/>
          <w:sz w:val="24"/>
          <w:highlight w:val="none"/>
          <w14:textFill>
            <w14:solidFill>
              <w14:schemeClr w14:val="tx1"/>
            </w14:solidFill>
          </w14:textFill>
        </w:rPr>
        <w:t>（如有的话）以及全部参考资料和相关附件。我们完全理解并同意放弃对这方面有不明及误解的权利。</w:t>
      </w:r>
    </w:p>
    <w:p w14:paraId="1076FB7B">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w:t>
      </w:r>
      <w:r>
        <w:rPr>
          <w:rFonts w:ascii="宋体" w:hAnsi="宋体" w:cs="宋体"/>
          <w:color w:val="000000" w:themeColor="text1"/>
          <w:kern w:val="0"/>
          <w:sz w:val="24"/>
          <w:highlight w:val="none"/>
          <w14:textFill>
            <w14:solidFill>
              <w14:schemeClr w14:val="tx1"/>
            </w14:solidFill>
          </w14:textFill>
        </w:rPr>
        <w:t>保证依据</w:t>
      </w:r>
      <w:r>
        <w:rPr>
          <w:rFonts w:hint="eastAsia" w:ascii="宋体" w:hAnsi="宋体" w:cs="宋体"/>
          <w:color w:val="000000" w:themeColor="text1"/>
          <w:kern w:val="0"/>
          <w:sz w:val="24"/>
          <w:highlight w:val="none"/>
          <w14:textFill>
            <w14:solidFill>
              <w14:schemeClr w14:val="tx1"/>
            </w14:solidFill>
          </w14:textFill>
        </w:rPr>
        <w:t>竞价</w:t>
      </w:r>
      <w:r>
        <w:rPr>
          <w:rFonts w:hint="eastAsia" w:ascii="宋体" w:hAnsi="宋体" w:cs="Arial"/>
          <w:color w:val="000000" w:themeColor="text1"/>
          <w:sz w:val="24"/>
          <w:highlight w:val="none"/>
          <w14:textFill>
            <w14:solidFill>
              <w14:schemeClr w14:val="tx1"/>
            </w14:solidFill>
          </w14:textFill>
        </w:rPr>
        <w:t>公告</w:t>
      </w:r>
      <w:r>
        <w:rPr>
          <w:rFonts w:ascii="宋体" w:hAnsi="宋体" w:cs="宋体"/>
          <w:color w:val="000000" w:themeColor="text1"/>
          <w:kern w:val="0"/>
          <w:sz w:val="24"/>
          <w:highlight w:val="none"/>
          <w14:textFill>
            <w14:solidFill>
              <w14:schemeClr w14:val="tx1"/>
            </w14:solidFill>
          </w14:textFill>
        </w:rPr>
        <w:t>要求和我公司竞价书的承诺，及时与用户签订合同，按竞价书承诺的价格及时向</w:t>
      </w:r>
      <w:r>
        <w:rPr>
          <w:rFonts w:hint="eastAsia" w:ascii="宋体" w:hAnsi="宋体" w:cs="宋体"/>
          <w:color w:val="000000" w:themeColor="text1"/>
          <w:kern w:val="0"/>
          <w:sz w:val="24"/>
          <w:highlight w:val="none"/>
          <w14:textFill>
            <w14:solidFill>
              <w14:schemeClr w14:val="tx1"/>
            </w14:solidFill>
          </w14:textFill>
        </w:rPr>
        <w:t>采购人</w:t>
      </w:r>
      <w:r>
        <w:rPr>
          <w:rFonts w:ascii="宋体" w:hAnsi="宋体" w:cs="宋体"/>
          <w:color w:val="000000" w:themeColor="text1"/>
          <w:kern w:val="0"/>
          <w:sz w:val="24"/>
          <w:highlight w:val="none"/>
          <w14:textFill>
            <w14:solidFill>
              <w14:schemeClr w14:val="tx1"/>
            </w14:solidFill>
          </w14:textFill>
        </w:rPr>
        <w:t>提供高质量的产品和服务。</w:t>
      </w:r>
    </w:p>
    <w:p w14:paraId="25D0E5AC">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4.</w:t>
      </w:r>
      <w:r>
        <w:rPr>
          <w:rFonts w:ascii="宋体" w:hAnsi="宋体" w:cs="宋体"/>
          <w:color w:val="000000" w:themeColor="text1"/>
          <w:kern w:val="0"/>
          <w:sz w:val="24"/>
          <w:highlight w:val="none"/>
          <w14:textFill>
            <w14:solidFill>
              <w14:schemeClr w14:val="tx1"/>
            </w14:solidFill>
          </w14:textFill>
        </w:rPr>
        <w:t>本项目</w:t>
      </w:r>
      <w:r>
        <w:rPr>
          <w:rFonts w:hint="eastAsia" w:ascii="宋体" w:hAnsi="宋体" w:cs="宋体"/>
          <w:color w:val="000000" w:themeColor="text1"/>
          <w:kern w:val="0"/>
          <w:sz w:val="24"/>
          <w:highlight w:val="none"/>
          <w14:textFill>
            <w14:solidFill>
              <w14:schemeClr w14:val="tx1"/>
            </w14:solidFill>
          </w14:textFill>
        </w:rPr>
        <w:t>竞价</w:t>
      </w:r>
      <w:r>
        <w:rPr>
          <w:rFonts w:hint="eastAsia" w:ascii="宋体" w:hAnsi="宋体" w:cs="Arial"/>
          <w:color w:val="000000" w:themeColor="text1"/>
          <w:sz w:val="24"/>
          <w:highlight w:val="none"/>
          <w14:textFill>
            <w14:solidFill>
              <w14:schemeClr w14:val="tx1"/>
            </w14:solidFill>
          </w14:textFill>
        </w:rPr>
        <w:t>公告</w:t>
      </w:r>
      <w:r>
        <w:rPr>
          <w:rFonts w:ascii="宋体" w:hAnsi="宋体" w:cs="宋体"/>
          <w:color w:val="000000" w:themeColor="text1"/>
          <w:kern w:val="0"/>
          <w:sz w:val="24"/>
          <w:highlight w:val="none"/>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竞价人</w:t>
      </w:r>
      <w:r>
        <w:rPr>
          <w:rFonts w:ascii="宋体" w:hAnsi="宋体" w:cs="宋体"/>
          <w:color w:val="000000" w:themeColor="text1"/>
          <w:kern w:val="0"/>
          <w:sz w:val="24"/>
          <w:highlight w:val="none"/>
          <w14:textFill>
            <w14:solidFill>
              <w14:schemeClr w14:val="tx1"/>
            </w14:solidFill>
          </w14:textFill>
        </w:rPr>
        <w:t>的</w:t>
      </w:r>
      <w:r>
        <w:rPr>
          <w:rFonts w:hint="eastAsia" w:ascii="宋体" w:hAnsi="宋体" w:cs="宋体"/>
          <w:color w:val="000000" w:themeColor="text1"/>
          <w:kern w:val="0"/>
          <w:sz w:val="24"/>
          <w:highlight w:val="none"/>
          <w14:textFill>
            <w14:solidFill>
              <w14:schemeClr w14:val="tx1"/>
            </w14:solidFill>
          </w14:textFill>
        </w:rPr>
        <w:t>报价文件</w:t>
      </w:r>
      <w:r>
        <w:rPr>
          <w:rFonts w:ascii="宋体" w:hAnsi="宋体" w:cs="宋体"/>
          <w:color w:val="000000" w:themeColor="text1"/>
          <w:kern w:val="0"/>
          <w:sz w:val="24"/>
          <w:highlight w:val="none"/>
          <w14:textFill>
            <w14:solidFill>
              <w14:schemeClr w14:val="tx1"/>
            </w14:solidFill>
          </w14:textFill>
        </w:rPr>
        <w:t>包括对售后服务的承诺对我</w:t>
      </w:r>
      <w:r>
        <w:rPr>
          <w:rFonts w:hint="eastAsia" w:ascii="宋体" w:hAnsi="宋体" w:cs="宋体"/>
          <w:color w:val="000000" w:themeColor="text1"/>
          <w:kern w:val="0"/>
          <w:sz w:val="24"/>
          <w:highlight w:val="none"/>
          <w14:textFill>
            <w14:solidFill>
              <w14:schemeClr w14:val="tx1"/>
            </w14:solidFill>
          </w14:textFill>
        </w:rPr>
        <w:t>方</w:t>
      </w:r>
      <w:r>
        <w:rPr>
          <w:rFonts w:ascii="宋体" w:hAnsi="宋体" w:cs="宋体"/>
          <w:color w:val="000000" w:themeColor="text1"/>
          <w:kern w:val="0"/>
          <w:sz w:val="24"/>
          <w:highlight w:val="none"/>
          <w14:textFill>
            <w14:solidFill>
              <w14:schemeClr w14:val="tx1"/>
            </w14:solidFill>
          </w14:textFill>
        </w:rPr>
        <w:t>具有同等约束力。</w:t>
      </w:r>
    </w:p>
    <w:p w14:paraId="42967083">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5.</w:t>
      </w:r>
      <w:r>
        <w:rPr>
          <w:rFonts w:ascii="宋体" w:hAnsi="宋体" w:cs="宋体"/>
          <w:color w:val="000000" w:themeColor="text1"/>
          <w:kern w:val="0"/>
          <w:sz w:val="24"/>
          <w:highlight w:val="none"/>
          <w14:textFill>
            <w14:solidFill>
              <w14:schemeClr w14:val="tx1"/>
            </w14:solidFill>
          </w14:textFill>
        </w:rPr>
        <w:t>获得竞价供货资格后</w:t>
      </w:r>
      <w:r>
        <w:rPr>
          <w:rFonts w:ascii="宋体" w:hAnsi="宋体" w:cs="宋体"/>
          <w:bCs/>
          <w:color w:val="000000" w:themeColor="text1"/>
          <w:kern w:val="0"/>
          <w:sz w:val="24"/>
          <w:highlight w:val="none"/>
          <w14:textFill>
            <w14:solidFill>
              <w14:schemeClr w14:val="tx1"/>
            </w14:solidFill>
          </w14:textFill>
        </w:rPr>
        <w:t>若无法按约定条款履行义务或有拆、换设备及零件，</w:t>
      </w:r>
      <w:r>
        <w:rPr>
          <w:rFonts w:ascii="宋体" w:hAnsi="宋体" w:cs="宋体"/>
          <w:color w:val="000000" w:themeColor="text1"/>
          <w:kern w:val="0"/>
          <w:sz w:val="24"/>
          <w:highlight w:val="none"/>
          <w14:textFill>
            <w14:solidFill>
              <w14:schemeClr w14:val="tx1"/>
            </w14:solidFill>
          </w14:textFill>
        </w:rPr>
        <w:t>贵方有权取消我方竞价供货资格，接受按政府采购有关法规对我方的处罚。</w:t>
      </w:r>
    </w:p>
    <w:p w14:paraId="18061AD4">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6.本</w:t>
      </w:r>
      <w:r>
        <w:rPr>
          <w:rFonts w:ascii="宋体" w:hAnsi="宋体" w:cs="Arial"/>
          <w:color w:val="000000" w:themeColor="text1"/>
          <w:sz w:val="24"/>
          <w:highlight w:val="none"/>
          <w14:textFill>
            <w14:solidFill>
              <w14:schemeClr w14:val="tx1"/>
            </w14:solidFill>
          </w14:textFill>
        </w:rPr>
        <w:t>竞价有效期自</w:t>
      </w:r>
      <w:r>
        <w:rPr>
          <w:rFonts w:hint="eastAsia" w:ascii="宋体" w:hAnsi="宋体" w:cs="Arial"/>
          <w:color w:val="000000" w:themeColor="text1"/>
          <w:sz w:val="24"/>
          <w:highlight w:val="none"/>
          <w14:textFill>
            <w14:solidFill>
              <w14:schemeClr w14:val="tx1"/>
            </w14:solidFill>
          </w14:textFill>
        </w:rPr>
        <w:t>网上竞价报价文件递交截止时间</w:t>
      </w:r>
      <w:r>
        <w:rPr>
          <w:rFonts w:ascii="宋体" w:hAnsi="宋体" w:cs="Arial"/>
          <w:color w:val="000000" w:themeColor="text1"/>
          <w:sz w:val="24"/>
          <w:highlight w:val="none"/>
          <w14:textFill>
            <w14:solidFill>
              <w14:schemeClr w14:val="tx1"/>
            </w14:solidFill>
          </w14:textFill>
        </w:rPr>
        <w:t>起</w:t>
      </w:r>
      <w:r>
        <w:rPr>
          <w:rFonts w:hint="eastAsia" w:ascii="宋体" w:hAnsi="宋体" w:cs="Arial"/>
          <w:color w:val="000000" w:themeColor="text1"/>
          <w:sz w:val="24"/>
          <w:highlight w:val="none"/>
          <w14:textFill>
            <w14:solidFill>
              <w14:schemeClr w14:val="tx1"/>
            </w14:solidFill>
          </w14:textFill>
        </w:rPr>
        <w:t>60</w:t>
      </w:r>
      <w:r>
        <w:rPr>
          <w:rFonts w:ascii="宋体" w:hAnsi="宋体" w:cs="Arial"/>
          <w:color w:val="000000" w:themeColor="text1"/>
          <w:sz w:val="24"/>
          <w:highlight w:val="none"/>
          <w14:textFill>
            <w14:solidFill>
              <w14:schemeClr w14:val="tx1"/>
            </w14:solidFill>
          </w14:textFill>
        </w:rPr>
        <w:t>个日历日。</w:t>
      </w:r>
    </w:p>
    <w:p w14:paraId="20225A83">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7.</w:t>
      </w:r>
      <w:r>
        <w:rPr>
          <w:rFonts w:ascii="宋体" w:hAnsi="宋体" w:cs="Arial"/>
          <w:color w:val="000000" w:themeColor="text1"/>
          <w:sz w:val="24"/>
          <w:highlight w:val="none"/>
          <w14:textFill>
            <w14:solidFill>
              <w14:schemeClr w14:val="tx1"/>
            </w14:solidFill>
          </w14:textFill>
        </w:rPr>
        <w:t>如果在规定的</w:t>
      </w:r>
      <w:r>
        <w:rPr>
          <w:rFonts w:hint="eastAsia" w:ascii="宋体" w:hAnsi="宋体" w:cs="Arial"/>
          <w:color w:val="000000" w:themeColor="text1"/>
          <w:sz w:val="24"/>
          <w:highlight w:val="none"/>
          <w14:textFill>
            <w14:solidFill>
              <w14:schemeClr w14:val="tx1"/>
            </w14:solidFill>
          </w14:textFill>
        </w:rPr>
        <w:t>网上竞价报价文件递交截止时间</w:t>
      </w:r>
      <w:r>
        <w:rPr>
          <w:rFonts w:ascii="宋体" w:hAnsi="宋体" w:cs="Arial"/>
          <w:color w:val="000000" w:themeColor="text1"/>
          <w:sz w:val="24"/>
          <w:highlight w:val="none"/>
          <w14:textFill>
            <w14:solidFill>
              <w14:schemeClr w14:val="tx1"/>
            </w14:solidFill>
          </w14:textFill>
        </w:rPr>
        <w:t>后，竞价人在竞价有效期内撤回竞价，其竞价保证金将被没收。</w:t>
      </w:r>
    </w:p>
    <w:p w14:paraId="735C976C">
      <w:pPr>
        <w:tabs>
          <w:tab w:val="left" w:pos="900"/>
        </w:tabs>
        <w:spacing w:line="50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8.关于本次网上竞价项目采购，我们作为竞价人已熟知、清楚，并愿意参加提供招标货物（或服务）的竞价，保证竞价文件中所提供的所有文件资料是真实、合法、有效的。</w:t>
      </w:r>
    </w:p>
    <w:p w14:paraId="136A8A72">
      <w:pPr>
        <w:widowControl/>
        <w:spacing w:after="109"/>
        <w:jc w:val="left"/>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 xml:space="preserve">   9.我们作为竞价人保证提供给采购人的货物（或服务），不涉及第三者主张任何权利，同时与国家现行法律法规没有抵触，也不存在任何法律纠纷及诉讼。</w:t>
      </w:r>
    </w:p>
    <w:p w14:paraId="32FEA53F">
      <w:pPr>
        <w:widowControl/>
        <w:spacing w:after="109"/>
        <w:jc w:val="left"/>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 xml:space="preserve">   10.</w:t>
      </w:r>
      <w:r>
        <w:rPr>
          <w:rFonts w:ascii="宋体" w:hAnsi="宋体" w:cs="Arial"/>
          <w:color w:val="000000" w:themeColor="text1"/>
          <w:sz w:val="24"/>
          <w:highlight w:val="none"/>
          <w14:textFill>
            <w14:solidFill>
              <w14:schemeClr w14:val="tx1"/>
            </w14:solidFill>
          </w14:textFill>
        </w:rPr>
        <w:t>与本竞价有关的一切正式往来通讯请寄：</w:t>
      </w:r>
    </w:p>
    <w:p w14:paraId="751B6E4F">
      <w:pPr>
        <w:spacing w:line="500" w:lineRule="exact"/>
        <w:ind w:firstLine="720" w:firstLineChars="3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地址：  邮编： </w:t>
      </w:r>
    </w:p>
    <w:p w14:paraId="24A323C6">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手机：  传真： </w:t>
      </w:r>
    </w:p>
    <w:p w14:paraId="563C09C4">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竞价人授权代表签字： </w:t>
      </w:r>
    </w:p>
    <w:p w14:paraId="46649FBF">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竞价人（全称并加盖公章）：</w:t>
      </w:r>
    </w:p>
    <w:p w14:paraId="28C823D0">
      <w:pPr>
        <w:tabs>
          <w:tab w:val="left" w:pos="5355"/>
        </w:tabs>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  期： 年 月 日</w:t>
      </w:r>
    </w:p>
    <w:p w14:paraId="36C0FF2B">
      <w:pPr>
        <w:rPr>
          <w:rFonts w:ascii="宋体" w:hAnsi="宋体" w:cs="宋体"/>
          <w:color w:val="000000" w:themeColor="text1"/>
          <w:kern w:val="0"/>
          <w:sz w:val="24"/>
          <w:highlight w:val="none"/>
          <w14:textFill>
            <w14:solidFill>
              <w14:schemeClr w14:val="tx1"/>
            </w14:solidFill>
          </w14:textFill>
        </w:rPr>
        <w:sectPr>
          <w:headerReference r:id="rId6" w:type="default"/>
          <w:footerReference r:id="rId7" w:type="default"/>
          <w:footerReference r:id="rId8" w:type="even"/>
          <w:pgSz w:w="11906" w:h="16838"/>
          <w:pgMar w:top="1440" w:right="1440" w:bottom="1440" w:left="1440" w:header="851" w:footer="992" w:gutter="0"/>
          <w:cols w:space="720" w:num="1"/>
          <w:docGrid w:type="lines" w:linePitch="312" w:charSpace="0"/>
        </w:sectPr>
      </w:pPr>
    </w:p>
    <w:p w14:paraId="6B887D67">
      <w:pPr>
        <w:widowControl/>
        <w:shd w:val="clear" w:color="auto" w:fill="FFFFFF"/>
        <w:spacing w:line="420" w:lineRule="exact"/>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附件10：</w:t>
      </w:r>
    </w:p>
    <w:p w14:paraId="0D5A3C62">
      <w:pPr>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竞价一览表</w:t>
      </w:r>
    </w:p>
    <w:p w14:paraId="672282BF">
      <w:pPr>
        <w:rPr>
          <w:rFonts w:ascii="宋体" w:hAnsi="宋体"/>
          <w:b/>
          <w:color w:val="000000" w:themeColor="text1"/>
          <w:sz w:val="24"/>
          <w:szCs w:val="24"/>
          <w:highlight w:val="none"/>
          <w14:textFill>
            <w14:solidFill>
              <w14:schemeClr w14:val="tx1"/>
            </w14:solidFill>
          </w14:textFill>
        </w:rPr>
      </w:pPr>
    </w:p>
    <w:p w14:paraId="1DDC92C3">
      <w:pPr>
        <w:jc w:val="righ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金额单位：元人民币</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63"/>
        <w:gridCol w:w="1703"/>
        <w:gridCol w:w="1391"/>
        <w:gridCol w:w="994"/>
        <w:gridCol w:w="1386"/>
        <w:gridCol w:w="992"/>
        <w:gridCol w:w="1405"/>
      </w:tblGrid>
      <w:tr w14:paraId="1A62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3" w:hRule="atLeast"/>
          <w:jc w:val="center"/>
        </w:trPr>
        <w:tc>
          <w:tcPr>
            <w:tcW w:w="709" w:type="dxa"/>
            <w:vAlign w:val="center"/>
          </w:tcPr>
          <w:p w14:paraId="63DF893D">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合同包</w:t>
            </w:r>
          </w:p>
        </w:tc>
        <w:tc>
          <w:tcPr>
            <w:tcW w:w="763" w:type="dxa"/>
            <w:vAlign w:val="center"/>
          </w:tcPr>
          <w:p w14:paraId="4BC7930C">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品目号</w:t>
            </w:r>
          </w:p>
        </w:tc>
        <w:tc>
          <w:tcPr>
            <w:tcW w:w="1703" w:type="dxa"/>
            <w:vAlign w:val="center"/>
          </w:tcPr>
          <w:p w14:paraId="69FA5138">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品目名称</w:t>
            </w:r>
          </w:p>
        </w:tc>
        <w:tc>
          <w:tcPr>
            <w:tcW w:w="1391" w:type="dxa"/>
            <w:vAlign w:val="center"/>
          </w:tcPr>
          <w:p w14:paraId="07A5EBF9">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品牌型号（若有）</w:t>
            </w:r>
          </w:p>
        </w:tc>
        <w:tc>
          <w:tcPr>
            <w:tcW w:w="994" w:type="dxa"/>
            <w:vAlign w:val="center"/>
          </w:tcPr>
          <w:p w14:paraId="740A92F0">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数量</w:t>
            </w:r>
          </w:p>
        </w:tc>
        <w:tc>
          <w:tcPr>
            <w:tcW w:w="1386" w:type="dxa"/>
            <w:vAlign w:val="center"/>
          </w:tcPr>
          <w:p w14:paraId="4047ABA4">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总价最高限价(元)</w:t>
            </w:r>
          </w:p>
        </w:tc>
        <w:tc>
          <w:tcPr>
            <w:tcW w:w="992" w:type="dxa"/>
            <w:vAlign w:val="center"/>
          </w:tcPr>
          <w:p w14:paraId="6235ED8F">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单价(元)</w:t>
            </w:r>
          </w:p>
        </w:tc>
        <w:tc>
          <w:tcPr>
            <w:tcW w:w="1405" w:type="dxa"/>
            <w:vAlign w:val="center"/>
          </w:tcPr>
          <w:p w14:paraId="52B2614A">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总价(元)</w:t>
            </w:r>
          </w:p>
        </w:tc>
      </w:tr>
      <w:tr w14:paraId="26C8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09" w:type="dxa"/>
            <w:vMerge w:val="restart"/>
            <w:vAlign w:val="center"/>
          </w:tcPr>
          <w:p w14:paraId="7EE4418B">
            <w:pPr>
              <w:spacing w:line="5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p>
        </w:tc>
        <w:tc>
          <w:tcPr>
            <w:tcW w:w="763" w:type="dxa"/>
            <w:vAlign w:val="center"/>
          </w:tcPr>
          <w:p w14:paraId="5D50651C">
            <w:pPr>
              <w:spacing w:line="400" w:lineRule="exact"/>
              <w:jc w:val="center"/>
              <w:rPr>
                <w:rFonts w:ascii="宋体" w:hAnsi="宋体"/>
                <w:color w:val="000000" w:themeColor="text1"/>
                <w:sz w:val="24"/>
                <w:highlight w:val="none"/>
                <w14:textFill>
                  <w14:solidFill>
                    <w14:schemeClr w14:val="tx1"/>
                  </w14:solidFill>
                </w14:textFill>
              </w:rPr>
            </w:pPr>
          </w:p>
        </w:tc>
        <w:tc>
          <w:tcPr>
            <w:tcW w:w="1703" w:type="dxa"/>
            <w:vAlign w:val="center"/>
          </w:tcPr>
          <w:p w14:paraId="3C67972A">
            <w:pPr>
              <w:widowControl/>
              <w:jc w:val="center"/>
              <w:textAlignment w:val="center"/>
              <w:rPr>
                <w:rFonts w:ascii="宋体" w:hAnsi="宋体"/>
                <w:color w:val="000000" w:themeColor="text1"/>
                <w:sz w:val="24"/>
                <w:highlight w:val="none"/>
                <w14:textFill>
                  <w14:solidFill>
                    <w14:schemeClr w14:val="tx1"/>
                  </w14:solidFill>
                </w14:textFill>
              </w:rPr>
            </w:pPr>
          </w:p>
        </w:tc>
        <w:tc>
          <w:tcPr>
            <w:tcW w:w="1391" w:type="dxa"/>
            <w:vAlign w:val="center"/>
          </w:tcPr>
          <w:p w14:paraId="142FFE09">
            <w:pPr>
              <w:jc w:val="center"/>
              <w:rPr>
                <w:rFonts w:ascii="宋体" w:hAnsi="宋体"/>
                <w:color w:val="000000" w:themeColor="text1"/>
                <w:sz w:val="24"/>
                <w:highlight w:val="none"/>
                <w14:textFill>
                  <w14:solidFill>
                    <w14:schemeClr w14:val="tx1"/>
                  </w14:solidFill>
                </w14:textFill>
              </w:rPr>
            </w:pPr>
          </w:p>
        </w:tc>
        <w:tc>
          <w:tcPr>
            <w:tcW w:w="994" w:type="dxa"/>
            <w:vAlign w:val="center"/>
          </w:tcPr>
          <w:p w14:paraId="2EED3878">
            <w:pPr>
              <w:widowControl/>
              <w:jc w:val="center"/>
              <w:textAlignment w:val="center"/>
              <w:rPr>
                <w:rFonts w:ascii="宋体" w:hAnsi="宋体"/>
                <w:color w:val="000000" w:themeColor="text1"/>
                <w:sz w:val="24"/>
                <w:highlight w:val="none"/>
                <w14:textFill>
                  <w14:solidFill>
                    <w14:schemeClr w14:val="tx1"/>
                  </w14:solidFill>
                </w14:textFill>
              </w:rPr>
            </w:pPr>
          </w:p>
        </w:tc>
        <w:tc>
          <w:tcPr>
            <w:tcW w:w="1386" w:type="dxa"/>
            <w:vAlign w:val="center"/>
          </w:tcPr>
          <w:p w14:paraId="342FF962">
            <w:pPr>
              <w:widowControl/>
              <w:jc w:val="center"/>
              <w:textAlignment w:val="center"/>
              <w:rPr>
                <w:rFonts w:ascii="宋体" w:hAnsi="宋体"/>
                <w:color w:val="000000" w:themeColor="text1"/>
                <w:sz w:val="24"/>
                <w:highlight w:val="none"/>
                <w14:textFill>
                  <w14:solidFill>
                    <w14:schemeClr w14:val="tx1"/>
                  </w14:solidFill>
                </w14:textFill>
              </w:rPr>
            </w:pPr>
          </w:p>
        </w:tc>
        <w:tc>
          <w:tcPr>
            <w:tcW w:w="992" w:type="dxa"/>
            <w:tcBorders>
              <w:bottom w:val="single" w:color="auto" w:sz="4" w:space="0"/>
            </w:tcBorders>
            <w:vAlign w:val="center"/>
          </w:tcPr>
          <w:p w14:paraId="5FD0310F">
            <w:pPr>
              <w:widowControl/>
              <w:jc w:val="center"/>
              <w:textAlignment w:val="center"/>
              <w:rPr>
                <w:rFonts w:ascii="宋体" w:hAnsi="宋体"/>
                <w:color w:val="000000" w:themeColor="text1"/>
                <w:sz w:val="24"/>
                <w:highlight w:val="none"/>
                <w14:textFill>
                  <w14:solidFill>
                    <w14:schemeClr w14:val="tx1"/>
                  </w14:solidFill>
                </w14:textFill>
              </w:rPr>
            </w:pPr>
          </w:p>
        </w:tc>
        <w:tc>
          <w:tcPr>
            <w:tcW w:w="1405" w:type="dxa"/>
            <w:tcBorders>
              <w:bottom w:val="single" w:color="auto" w:sz="4" w:space="0"/>
            </w:tcBorders>
            <w:vAlign w:val="center"/>
          </w:tcPr>
          <w:p w14:paraId="4B9C7B92">
            <w:pPr>
              <w:spacing w:line="500" w:lineRule="exact"/>
              <w:rPr>
                <w:rFonts w:ascii="宋体" w:hAnsi="宋体"/>
                <w:color w:val="000000" w:themeColor="text1"/>
                <w:sz w:val="24"/>
                <w:highlight w:val="none"/>
                <w14:textFill>
                  <w14:solidFill>
                    <w14:schemeClr w14:val="tx1"/>
                  </w14:solidFill>
                </w14:textFill>
              </w:rPr>
            </w:pPr>
          </w:p>
        </w:tc>
      </w:tr>
      <w:tr w14:paraId="7657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09" w:type="dxa"/>
            <w:vMerge w:val="continue"/>
            <w:vAlign w:val="center"/>
          </w:tcPr>
          <w:p w14:paraId="593CCF72">
            <w:pPr>
              <w:spacing w:line="500" w:lineRule="exact"/>
              <w:rPr>
                <w:rFonts w:ascii="宋体" w:hAnsi="宋体"/>
                <w:color w:val="000000" w:themeColor="text1"/>
                <w:sz w:val="24"/>
                <w:highlight w:val="none"/>
                <w14:textFill>
                  <w14:solidFill>
                    <w14:schemeClr w14:val="tx1"/>
                  </w14:solidFill>
                </w14:textFill>
              </w:rPr>
            </w:pPr>
          </w:p>
        </w:tc>
        <w:tc>
          <w:tcPr>
            <w:tcW w:w="763" w:type="dxa"/>
            <w:vAlign w:val="center"/>
          </w:tcPr>
          <w:p w14:paraId="11DFEA14">
            <w:pPr>
              <w:spacing w:line="400" w:lineRule="exact"/>
              <w:jc w:val="center"/>
              <w:rPr>
                <w:rFonts w:ascii="宋体" w:hAnsi="宋体"/>
                <w:color w:val="000000" w:themeColor="text1"/>
                <w:sz w:val="24"/>
                <w:highlight w:val="none"/>
                <w14:textFill>
                  <w14:solidFill>
                    <w14:schemeClr w14:val="tx1"/>
                  </w14:solidFill>
                </w14:textFill>
              </w:rPr>
            </w:pPr>
          </w:p>
        </w:tc>
        <w:tc>
          <w:tcPr>
            <w:tcW w:w="1703" w:type="dxa"/>
            <w:vAlign w:val="center"/>
          </w:tcPr>
          <w:p w14:paraId="02607AE9">
            <w:pPr>
              <w:widowControl/>
              <w:jc w:val="center"/>
              <w:textAlignment w:val="center"/>
              <w:rPr>
                <w:rFonts w:ascii="宋体" w:hAnsi="宋体"/>
                <w:color w:val="000000" w:themeColor="text1"/>
                <w:sz w:val="24"/>
                <w:highlight w:val="none"/>
                <w14:textFill>
                  <w14:solidFill>
                    <w14:schemeClr w14:val="tx1"/>
                  </w14:solidFill>
                </w14:textFill>
              </w:rPr>
            </w:pPr>
          </w:p>
        </w:tc>
        <w:tc>
          <w:tcPr>
            <w:tcW w:w="1391" w:type="dxa"/>
            <w:vAlign w:val="center"/>
          </w:tcPr>
          <w:p w14:paraId="76DEBF0B">
            <w:pPr>
              <w:jc w:val="center"/>
              <w:rPr>
                <w:rFonts w:ascii="宋体" w:hAnsi="宋体"/>
                <w:color w:val="000000" w:themeColor="text1"/>
                <w:sz w:val="24"/>
                <w:highlight w:val="none"/>
                <w14:textFill>
                  <w14:solidFill>
                    <w14:schemeClr w14:val="tx1"/>
                  </w14:solidFill>
                </w14:textFill>
              </w:rPr>
            </w:pPr>
          </w:p>
        </w:tc>
        <w:tc>
          <w:tcPr>
            <w:tcW w:w="994" w:type="dxa"/>
            <w:vAlign w:val="center"/>
          </w:tcPr>
          <w:p w14:paraId="4A060B0C">
            <w:pPr>
              <w:widowControl/>
              <w:jc w:val="center"/>
              <w:textAlignment w:val="center"/>
              <w:rPr>
                <w:rFonts w:ascii="宋体" w:hAnsi="宋体"/>
                <w:color w:val="000000" w:themeColor="text1"/>
                <w:sz w:val="24"/>
                <w:highlight w:val="none"/>
                <w14:textFill>
                  <w14:solidFill>
                    <w14:schemeClr w14:val="tx1"/>
                  </w14:solidFill>
                </w14:textFill>
              </w:rPr>
            </w:pPr>
          </w:p>
        </w:tc>
        <w:tc>
          <w:tcPr>
            <w:tcW w:w="1386" w:type="dxa"/>
            <w:vAlign w:val="center"/>
          </w:tcPr>
          <w:p w14:paraId="1F624F31">
            <w:pPr>
              <w:widowControl/>
              <w:jc w:val="center"/>
              <w:textAlignment w:val="center"/>
              <w:rPr>
                <w:rFonts w:ascii="宋体" w:hAnsi="宋体"/>
                <w:color w:val="000000" w:themeColor="text1"/>
                <w:sz w:val="24"/>
                <w:highlight w:val="none"/>
                <w14:textFill>
                  <w14:solidFill>
                    <w14:schemeClr w14:val="tx1"/>
                  </w14:solidFill>
                </w14:textFill>
              </w:rPr>
            </w:pPr>
          </w:p>
        </w:tc>
        <w:tc>
          <w:tcPr>
            <w:tcW w:w="992" w:type="dxa"/>
            <w:tcBorders>
              <w:bottom w:val="single" w:color="auto" w:sz="4" w:space="0"/>
            </w:tcBorders>
            <w:vAlign w:val="center"/>
          </w:tcPr>
          <w:p w14:paraId="1FD4BE66">
            <w:pPr>
              <w:widowControl/>
              <w:jc w:val="center"/>
              <w:textAlignment w:val="center"/>
              <w:rPr>
                <w:rFonts w:ascii="宋体" w:hAnsi="宋体"/>
                <w:color w:val="000000" w:themeColor="text1"/>
                <w:sz w:val="24"/>
                <w:highlight w:val="none"/>
                <w14:textFill>
                  <w14:solidFill>
                    <w14:schemeClr w14:val="tx1"/>
                  </w14:solidFill>
                </w14:textFill>
              </w:rPr>
            </w:pPr>
          </w:p>
        </w:tc>
        <w:tc>
          <w:tcPr>
            <w:tcW w:w="1405" w:type="dxa"/>
            <w:tcBorders>
              <w:bottom w:val="single" w:color="auto" w:sz="4" w:space="0"/>
            </w:tcBorders>
            <w:vAlign w:val="center"/>
          </w:tcPr>
          <w:p w14:paraId="45E1B48F">
            <w:pPr>
              <w:spacing w:line="500" w:lineRule="exact"/>
              <w:rPr>
                <w:rFonts w:ascii="宋体" w:hAnsi="宋体"/>
                <w:color w:val="000000" w:themeColor="text1"/>
                <w:sz w:val="24"/>
                <w:highlight w:val="none"/>
                <w14:textFill>
                  <w14:solidFill>
                    <w14:schemeClr w14:val="tx1"/>
                  </w14:solidFill>
                </w14:textFill>
              </w:rPr>
            </w:pPr>
          </w:p>
        </w:tc>
      </w:tr>
      <w:tr w14:paraId="3163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09" w:type="dxa"/>
            <w:vMerge w:val="continue"/>
            <w:vAlign w:val="center"/>
          </w:tcPr>
          <w:p w14:paraId="2451C61B">
            <w:pPr>
              <w:spacing w:line="500" w:lineRule="exact"/>
              <w:rPr>
                <w:rFonts w:ascii="宋体" w:hAnsi="宋体"/>
                <w:color w:val="000000" w:themeColor="text1"/>
                <w:sz w:val="24"/>
                <w:highlight w:val="none"/>
                <w14:textFill>
                  <w14:solidFill>
                    <w14:schemeClr w14:val="tx1"/>
                  </w14:solidFill>
                </w14:textFill>
              </w:rPr>
            </w:pPr>
          </w:p>
        </w:tc>
        <w:tc>
          <w:tcPr>
            <w:tcW w:w="763" w:type="dxa"/>
            <w:vAlign w:val="center"/>
          </w:tcPr>
          <w:p w14:paraId="6846B330">
            <w:pPr>
              <w:spacing w:line="400" w:lineRule="exact"/>
              <w:jc w:val="center"/>
              <w:rPr>
                <w:rFonts w:ascii="宋体" w:hAnsi="宋体"/>
                <w:color w:val="000000" w:themeColor="text1"/>
                <w:sz w:val="24"/>
                <w:highlight w:val="none"/>
                <w14:textFill>
                  <w14:solidFill>
                    <w14:schemeClr w14:val="tx1"/>
                  </w14:solidFill>
                </w14:textFill>
              </w:rPr>
            </w:pPr>
          </w:p>
        </w:tc>
        <w:tc>
          <w:tcPr>
            <w:tcW w:w="1703" w:type="dxa"/>
            <w:vAlign w:val="center"/>
          </w:tcPr>
          <w:p w14:paraId="0A4DD3EE">
            <w:pPr>
              <w:widowControl/>
              <w:jc w:val="center"/>
              <w:textAlignment w:val="center"/>
              <w:rPr>
                <w:rFonts w:ascii="宋体" w:hAnsi="宋体"/>
                <w:color w:val="000000" w:themeColor="text1"/>
                <w:sz w:val="24"/>
                <w:highlight w:val="none"/>
                <w14:textFill>
                  <w14:solidFill>
                    <w14:schemeClr w14:val="tx1"/>
                  </w14:solidFill>
                </w14:textFill>
              </w:rPr>
            </w:pPr>
          </w:p>
        </w:tc>
        <w:tc>
          <w:tcPr>
            <w:tcW w:w="1391" w:type="dxa"/>
            <w:vAlign w:val="center"/>
          </w:tcPr>
          <w:p w14:paraId="378AAAE3">
            <w:pPr>
              <w:jc w:val="center"/>
              <w:rPr>
                <w:rFonts w:ascii="宋体" w:hAnsi="宋体"/>
                <w:color w:val="000000" w:themeColor="text1"/>
                <w:sz w:val="24"/>
                <w:highlight w:val="none"/>
                <w14:textFill>
                  <w14:solidFill>
                    <w14:schemeClr w14:val="tx1"/>
                  </w14:solidFill>
                </w14:textFill>
              </w:rPr>
            </w:pPr>
          </w:p>
        </w:tc>
        <w:tc>
          <w:tcPr>
            <w:tcW w:w="994" w:type="dxa"/>
            <w:vAlign w:val="center"/>
          </w:tcPr>
          <w:p w14:paraId="2AA36D7F">
            <w:pPr>
              <w:widowControl/>
              <w:jc w:val="center"/>
              <w:textAlignment w:val="center"/>
              <w:rPr>
                <w:rFonts w:ascii="宋体" w:hAnsi="宋体"/>
                <w:color w:val="000000" w:themeColor="text1"/>
                <w:sz w:val="24"/>
                <w:highlight w:val="none"/>
                <w14:textFill>
                  <w14:solidFill>
                    <w14:schemeClr w14:val="tx1"/>
                  </w14:solidFill>
                </w14:textFill>
              </w:rPr>
            </w:pPr>
          </w:p>
        </w:tc>
        <w:tc>
          <w:tcPr>
            <w:tcW w:w="1386" w:type="dxa"/>
            <w:vAlign w:val="center"/>
          </w:tcPr>
          <w:p w14:paraId="2AB30462">
            <w:pPr>
              <w:widowControl/>
              <w:jc w:val="center"/>
              <w:textAlignment w:val="center"/>
              <w:rPr>
                <w:rFonts w:ascii="宋体" w:hAnsi="宋体"/>
                <w:color w:val="000000" w:themeColor="text1"/>
                <w:sz w:val="24"/>
                <w:highlight w:val="none"/>
                <w14:textFill>
                  <w14:solidFill>
                    <w14:schemeClr w14:val="tx1"/>
                  </w14:solidFill>
                </w14:textFill>
              </w:rPr>
            </w:pPr>
          </w:p>
        </w:tc>
        <w:tc>
          <w:tcPr>
            <w:tcW w:w="992" w:type="dxa"/>
            <w:tcBorders>
              <w:bottom w:val="single" w:color="auto" w:sz="4" w:space="0"/>
            </w:tcBorders>
            <w:vAlign w:val="center"/>
          </w:tcPr>
          <w:p w14:paraId="257412D4">
            <w:pPr>
              <w:widowControl/>
              <w:jc w:val="center"/>
              <w:textAlignment w:val="center"/>
              <w:rPr>
                <w:rFonts w:ascii="宋体" w:hAnsi="宋体"/>
                <w:color w:val="000000" w:themeColor="text1"/>
                <w:sz w:val="24"/>
                <w:highlight w:val="none"/>
                <w14:textFill>
                  <w14:solidFill>
                    <w14:schemeClr w14:val="tx1"/>
                  </w14:solidFill>
                </w14:textFill>
              </w:rPr>
            </w:pPr>
          </w:p>
        </w:tc>
        <w:tc>
          <w:tcPr>
            <w:tcW w:w="1405" w:type="dxa"/>
            <w:tcBorders>
              <w:bottom w:val="single" w:color="auto" w:sz="4" w:space="0"/>
            </w:tcBorders>
            <w:vAlign w:val="center"/>
          </w:tcPr>
          <w:p w14:paraId="4A8EE309">
            <w:pPr>
              <w:spacing w:line="500" w:lineRule="exact"/>
              <w:rPr>
                <w:rFonts w:ascii="宋体" w:hAnsi="宋体"/>
                <w:color w:val="000000" w:themeColor="text1"/>
                <w:sz w:val="24"/>
                <w:highlight w:val="none"/>
                <w14:textFill>
                  <w14:solidFill>
                    <w14:schemeClr w14:val="tx1"/>
                  </w14:solidFill>
                </w14:textFill>
              </w:rPr>
            </w:pPr>
          </w:p>
        </w:tc>
      </w:tr>
      <w:tr w14:paraId="4AEC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09" w:type="dxa"/>
            <w:vMerge w:val="continue"/>
            <w:vAlign w:val="center"/>
          </w:tcPr>
          <w:p w14:paraId="2AFBF334">
            <w:pPr>
              <w:spacing w:line="500" w:lineRule="exact"/>
              <w:rPr>
                <w:rFonts w:ascii="宋体" w:hAnsi="宋体"/>
                <w:color w:val="000000" w:themeColor="text1"/>
                <w:sz w:val="24"/>
                <w:highlight w:val="none"/>
                <w14:textFill>
                  <w14:solidFill>
                    <w14:schemeClr w14:val="tx1"/>
                  </w14:solidFill>
                </w14:textFill>
              </w:rPr>
            </w:pPr>
          </w:p>
        </w:tc>
        <w:tc>
          <w:tcPr>
            <w:tcW w:w="763" w:type="dxa"/>
            <w:vAlign w:val="center"/>
          </w:tcPr>
          <w:p w14:paraId="45566239">
            <w:pPr>
              <w:spacing w:line="400" w:lineRule="exact"/>
              <w:jc w:val="center"/>
              <w:rPr>
                <w:rFonts w:ascii="宋体" w:hAnsi="宋体"/>
                <w:color w:val="000000" w:themeColor="text1"/>
                <w:sz w:val="24"/>
                <w:highlight w:val="none"/>
                <w14:textFill>
                  <w14:solidFill>
                    <w14:schemeClr w14:val="tx1"/>
                  </w14:solidFill>
                </w14:textFill>
              </w:rPr>
            </w:pPr>
          </w:p>
        </w:tc>
        <w:tc>
          <w:tcPr>
            <w:tcW w:w="1703" w:type="dxa"/>
            <w:vAlign w:val="center"/>
          </w:tcPr>
          <w:p w14:paraId="551140A3">
            <w:pPr>
              <w:widowControl/>
              <w:jc w:val="center"/>
              <w:textAlignment w:val="center"/>
              <w:rPr>
                <w:rFonts w:ascii="宋体" w:hAnsi="宋体"/>
                <w:color w:val="000000" w:themeColor="text1"/>
                <w:sz w:val="24"/>
                <w:highlight w:val="none"/>
                <w14:textFill>
                  <w14:solidFill>
                    <w14:schemeClr w14:val="tx1"/>
                  </w14:solidFill>
                </w14:textFill>
              </w:rPr>
            </w:pPr>
          </w:p>
        </w:tc>
        <w:tc>
          <w:tcPr>
            <w:tcW w:w="1391" w:type="dxa"/>
            <w:vAlign w:val="center"/>
          </w:tcPr>
          <w:p w14:paraId="776DD7F5">
            <w:pPr>
              <w:jc w:val="center"/>
              <w:rPr>
                <w:rFonts w:ascii="宋体" w:hAnsi="宋体"/>
                <w:color w:val="000000" w:themeColor="text1"/>
                <w:sz w:val="24"/>
                <w:highlight w:val="none"/>
                <w14:textFill>
                  <w14:solidFill>
                    <w14:schemeClr w14:val="tx1"/>
                  </w14:solidFill>
                </w14:textFill>
              </w:rPr>
            </w:pPr>
          </w:p>
        </w:tc>
        <w:tc>
          <w:tcPr>
            <w:tcW w:w="994" w:type="dxa"/>
            <w:vAlign w:val="center"/>
          </w:tcPr>
          <w:p w14:paraId="326DC97D">
            <w:pPr>
              <w:widowControl/>
              <w:jc w:val="center"/>
              <w:textAlignment w:val="center"/>
              <w:rPr>
                <w:rFonts w:ascii="宋体" w:hAnsi="宋体"/>
                <w:color w:val="000000" w:themeColor="text1"/>
                <w:sz w:val="24"/>
                <w:highlight w:val="none"/>
                <w14:textFill>
                  <w14:solidFill>
                    <w14:schemeClr w14:val="tx1"/>
                  </w14:solidFill>
                </w14:textFill>
              </w:rPr>
            </w:pPr>
          </w:p>
        </w:tc>
        <w:tc>
          <w:tcPr>
            <w:tcW w:w="1386" w:type="dxa"/>
            <w:vAlign w:val="center"/>
          </w:tcPr>
          <w:p w14:paraId="2248E2DF">
            <w:pPr>
              <w:widowControl/>
              <w:jc w:val="center"/>
              <w:textAlignment w:val="center"/>
              <w:rPr>
                <w:rFonts w:ascii="宋体" w:hAnsi="宋体"/>
                <w:color w:val="000000" w:themeColor="text1"/>
                <w:sz w:val="24"/>
                <w:highlight w:val="none"/>
                <w14:textFill>
                  <w14:solidFill>
                    <w14:schemeClr w14:val="tx1"/>
                  </w14:solidFill>
                </w14:textFill>
              </w:rPr>
            </w:pPr>
          </w:p>
        </w:tc>
        <w:tc>
          <w:tcPr>
            <w:tcW w:w="992" w:type="dxa"/>
            <w:tcBorders>
              <w:bottom w:val="single" w:color="auto" w:sz="4" w:space="0"/>
            </w:tcBorders>
            <w:vAlign w:val="center"/>
          </w:tcPr>
          <w:p w14:paraId="5E2A4614">
            <w:pPr>
              <w:widowControl/>
              <w:jc w:val="center"/>
              <w:textAlignment w:val="center"/>
              <w:rPr>
                <w:rFonts w:ascii="宋体" w:hAnsi="宋体"/>
                <w:color w:val="000000" w:themeColor="text1"/>
                <w:sz w:val="24"/>
                <w:highlight w:val="none"/>
                <w14:textFill>
                  <w14:solidFill>
                    <w14:schemeClr w14:val="tx1"/>
                  </w14:solidFill>
                </w14:textFill>
              </w:rPr>
            </w:pPr>
          </w:p>
        </w:tc>
        <w:tc>
          <w:tcPr>
            <w:tcW w:w="1405" w:type="dxa"/>
            <w:tcBorders>
              <w:bottom w:val="single" w:color="auto" w:sz="4" w:space="0"/>
            </w:tcBorders>
            <w:vAlign w:val="center"/>
          </w:tcPr>
          <w:p w14:paraId="3230C2CA">
            <w:pPr>
              <w:spacing w:line="500" w:lineRule="exact"/>
              <w:rPr>
                <w:rFonts w:ascii="宋体" w:hAnsi="宋体"/>
                <w:color w:val="000000" w:themeColor="text1"/>
                <w:sz w:val="24"/>
                <w:highlight w:val="none"/>
                <w14:textFill>
                  <w14:solidFill>
                    <w14:schemeClr w14:val="tx1"/>
                  </w14:solidFill>
                </w14:textFill>
              </w:rPr>
            </w:pPr>
          </w:p>
        </w:tc>
      </w:tr>
      <w:tr w14:paraId="1C88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09" w:type="dxa"/>
            <w:vMerge w:val="continue"/>
            <w:vAlign w:val="center"/>
          </w:tcPr>
          <w:p w14:paraId="236B0309">
            <w:pPr>
              <w:spacing w:line="500" w:lineRule="exact"/>
              <w:rPr>
                <w:rFonts w:ascii="宋体" w:hAnsi="宋体"/>
                <w:color w:val="000000" w:themeColor="text1"/>
                <w:sz w:val="24"/>
                <w:highlight w:val="none"/>
                <w14:textFill>
                  <w14:solidFill>
                    <w14:schemeClr w14:val="tx1"/>
                  </w14:solidFill>
                </w14:textFill>
              </w:rPr>
            </w:pPr>
          </w:p>
        </w:tc>
        <w:tc>
          <w:tcPr>
            <w:tcW w:w="763" w:type="dxa"/>
            <w:vAlign w:val="center"/>
          </w:tcPr>
          <w:p w14:paraId="731E11C8">
            <w:pPr>
              <w:spacing w:line="400" w:lineRule="exact"/>
              <w:jc w:val="center"/>
              <w:rPr>
                <w:rFonts w:ascii="宋体" w:hAnsi="宋体"/>
                <w:color w:val="000000" w:themeColor="text1"/>
                <w:sz w:val="24"/>
                <w:highlight w:val="none"/>
                <w14:textFill>
                  <w14:solidFill>
                    <w14:schemeClr w14:val="tx1"/>
                  </w14:solidFill>
                </w14:textFill>
              </w:rPr>
            </w:pPr>
          </w:p>
        </w:tc>
        <w:tc>
          <w:tcPr>
            <w:tcW w:w="1703" w:type="dxa"/>
            <w:vAlign w:val="center"/>
          </w:tcPr>
          <w:p w14:paraId="5B7A3F79">
            <w:pPr>
              <w:widowControl/>
              <w:jc w:val="center"/>
              <w:textAlignment w:val="center"/>
              <w:rPr>
                <w:rFonts w:ascii="宋体" w:hAnsi="宋体"/>
                <w:color w:val="000000" w:themeColor="text1"/>
                <w:sz w:val="24"/>
                <w:highlight w:val="none"/>
                <w14:textFill>
                  <w14:solidFill>
                    <w14:schemeClr w14:val="tx1"/>
                  </w14:solidFill>
                </w14:textFill>
              </w:rPr>
            </w:pPr>
          </w:p>
        </w:tc>
        <w:tc>
          <w:tcPr>
            <w:tcW w:w="1391" w:type="dxa"/>
            <w:vAlign w:val="center"/>
          </w:tcPr>
          <w:p w14:paraId="426617AC">
            <w:pPr>
              <w:jc w:val="center"/>
              <w:rPr>
                <w:rFonts w:ascii="宋体" w:hAnsi="宋体"/>
                <w:color w:val="000000" w:themeColor="text1"/>
                <w:sz w:val="24"/>
                <w:highlight w:val="none"/>
                <w14:textFill>
                  <w14:solidFill>
                    <w14:schemeClr w14:val="tx1"/>
                  </w14:solidFill>
                </w14:textFill>
              </w:rPr>
            </w:pPr>
          </w:p>
        </w:tc>
        <w:tc>
          <w:tcPr>
            <w:tcW w:w="994" w:type="dxa"/>
            <w:vAlign w:val="center"/>
          </w:tcPr>
          <w:p w14:paraId="3DBA721F">
            <w:pPr>
              <w:widowControl/>
              <w:jc w:val="center"/>
              <w:textAlignment w:val="center"/>
              <w:rPr>
                <w:rFonts w:ascii="宋体" w:hAnsi="宋体"/>
                <w:color w:val="000000" w:themeColor="text1"/>
                <w:sz w:val="24"/>
                <w:highlight w:val="none"/>
                <w14:textFill>
                  <w14:solidFill>
                    <w14:schemeClr w14:val="tx1"/>
                  </w14:solidFill>
                </w14:textFill>
              </w:rPr>
            </w:pPr>
          </w:p>
        </w:tc>
        <w:tc>
          <w:tcPr>
            <w:tcW w:w="1386" w:type="dxa"/>
            <w:vAlign w:val="center"/>
          </w:tcPr>
          <w:p w14:paraId="639D4DF6">
            <w:pPr>
              <w:widowControl/>
              <w:jc w:val="center"/>
              <w:textAlignment w:val="center"/>
              <w:rPr>
                <w:rFonts w:ascii="宋体" w:hAnsi="宋体"/>
                <w:color w:val="000000" w:themeColor="text1"/>
                <w:sz w:val="24"/>
                <w:highlight w:val="none"/>
                <w14:textFill>
                  <w14:solidFill>
                    <w14:schemeClr w14:val="tx1"/>
                  </w14:solidFill>
                </w14:textFill>
              </w:rPr>
            </w:pPr>
          </w:p>
        </w:tc>
        <w:tc>
          <w:tcPr>
            <w:tcW w:w="992" w:type="dxa"/>
            <w:tcBorders>
              <w:bottom w:val="single" w:color="auto" w:sz="4" w:space="0"/>
            </w:tcBorders>
            <w:vAlign w:val="center"/>
          </w:tcPr>
          <w:p w14:paraId="18B2DD86">
            <w:pPr>
              <w:widowControl/>
              <w:jc w:val="center"/>
              <w:textAlignment w:val="center"/>
              <w:rPr>
                <w:rFonts w:ascii="宋体" w:hAnsi="宋体"/>
                <w:color w:val="000000" w:themeColor="text1"/>
                <w:sz w:val="24"/>
                <w:highlight w:val="none"/>
                <w14:textFill>
                  <w14:solidFill>
                    <w14:schemeClr w14:val="tx1"/>
                  </w14:solidFill>
                </w14:textFill>
              </w:rPr>
            </w:pPr>
          </w:p>
        </w:tc>
        <w:tc>
          <w:tcPr>
            <w:tcW w:w="1405" w:type="dxa"/>
            <w:tcBorders>
              <w:bottom w:val="single" w:color="auto" w:sz="4" w:space="0"/>
            </w:tcBorders>
            <w:vAlign w:val="center"/>
          </w:tcPr>
          <w:p w14:paraId="6607F034">
            <w:pPr>
              <w:spacing w:line="500" w:lineRule="exact"/>
              <w:rPr>
                <w:rFonts w:ascii="宋体" w:hAnsi="宋体"/>
                <w:color w:val="000000" w:themeColor="text1"/>
                <w:sz w:val="24"/>
                <w:highlight w:val="none"/>
                <w14:textFill>
                  <w14:solidFill>
                    <w14:schemeClr w14:val="tx1"/>
                  </w14:solidFill>
                </w14:textFill>
              </w:rPr>
            </w:pPr>
          </w:p>
        </w:tc>
      </w:tr>
      <w:tr w14:paraId="2713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3175" w:type="dxa"/>
            <w:gridSpan w:val="3"/>
            <w:vAlign w:val="center"/>
          </w:tcPr>
          <w:p w14:paraId="474AB315">
            <w:pPr>
              <w:spacing w:line="5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竞价总价（大写）</w:t>
            </w:r>
          </w:p>
        </w:tc>
        <w:tc>
          <w:tcPr>
            <w:tcW w:w="3771" w:type="dxa"/>
            <w:gridSpan w:val="3"/>
            <w:vAlign w:val="center"/>
          </w:tcPr>
          <w:p w14:paraId="56BA354D">
            <w:pPr>
              <w:spacing w:line="500" w:lineRule="exact"/>
              <w:rPr>
                <w:rFonts w:ascii="宋体" w:hAnsi="宋体"/>
                <w:color w:val="000000" w:themeColor="text1"/>
                <w:sz w:val="24"/>
                <w:highlight w:val="none"/>
                <w14:textFill>
                  <w14:solidFill>
                    <w14:schemeClr w14:val="tx1"/>
                  </w14:solidFill>
                </w14:textFill>
              </w:rPr>
            </w:pPr>
          </w:p>
        </w:tc>
        <w:tc>
          <w:tcPr>
            <w:tcW w:w="2397" w:type="dxa"/>
            <w:gridSpan w:val="2"/>
            <w:vAlign w:val="center"/>
          </w:tcPr>
          <w:p w14:paraId="424EFE1B">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小写：</w:t>
            </w:r>
          </w:p>
        </w:tc>
      </w:tr>
    </w:tbl>
    <w:p w14:paraId="637E1D66">
      <w:pPr>
        <w:rPr>
          <w:rFonts w:ascii="宋体" w:hAnsi="宋体"/>
          <w:b/>
          <w:color w:val="000000" w:themeColor="text1"/>
          <w:sz w:val="24"/>
          <w:szCs w:val="24"/>
          <w:highlight w:val="none"/>
          <w:u w:val="single"/>
          <w14:textFill>
            <w14:solidFill>
              <w14:schemeClr w14:val="tx1"/>
            </w14:solidFill>
          </w14:textFill>
        </w:rPr>
      </w:pPr>
    </w:p>
    <w:p w14:paraId="0AE778FD">
      <w:pPr>
        <w:ind w:firstLine="482" w:firstLineChars="200"/>
        <w:rPr>
          <w:rFonts w:ascii="宋体" w:hAnsi="宋体"/>
          <w:b/>
          <w:color w:val="000000" w:themeColor="text1"/>
          <w:sz w:val="24"/>
          <w:szCs w:val="24"/>
          <w:highlight w:val="none"/>
          <w:u w:val="single"/>
          <w14:textFill>
            <w14:solidFill>
              <w14:schemeClr w14:val="tx1"/>
            </w14:solidFill>
          </w14:textFill>
        </w:rPr>
      </w:pPr>
      <w:r>
        <w:rPr>
          <w:rFonts w:hint="eastAsia" w:ascii="宋体" w:hAnsi="宋体"/>
          <w:b/>
          <w:color w:val="000000" w:themeColor="text1"/>
          <w:sz w:val="24"/>
          <w:szCs w:val="24"/>
          <w:highlight w:val="none"/>
          <w:u w:val="single"/>
          <w14:textFill>
            <w14:solidFill>
              <w14:schemeClr w14:val="tx1"/>
            </w14:solidFill>
          </w14:textFill>
        </w:rPr>
        <w:t>注：（1）</w:t>
      </w:r>
      <w:r>
        <w:rPr>
          <w:rFonts w:ascii="宋体" w:hAnsi="宋体"/>
          <w:b/>
          <w:color w:val="000000" w:themeColor="text1"/>
          <w:sz w:val="24"/>
          <w:szCs w:val="24"/>
          <w:highlight w:val="none"/>
          <w:u w:val="single"/>
          <w14:textFill>
            <w14:solidFill>
              <w14:schemeClr w14:val="tx1"/>
            </w14:solidFill>
          </w14:textFill>
        </w:rPr>
        <w:t>竞价人首次提交的报价总价</w:t>
      </w:r>
      <w:r>
        <w:rPr>
          <w:rFonts w:hint="eastAsia" w:ascii="宋体" w:hAnsi="宋体"/>
          <w:b/>
          <w:color w:val="000000" w:themeColor="text1"/>
          <w:sz w:val="24"/>
          <w:szCs w:val="24"/>
          <w:highlight w:val="none"/>
          <w:u w:val="single"/>
          <w:lang w:eastAsia="zh-CN"/>
          <w14:textFill>
            <w14:solidFill>
              <w14:schemeClr w14:val="tx1"/>
            </w14:solidFill>
          </w14:textFill>
        </w:rPr>
        <w:t>不能高于</w:t>
      </w:r>
      <w:r>
        <w:rPr>
          <w:rFonts w:ascii="宋体" w:hAnsi="宋体"/>
          <w:b/>
          <w:color w:val="000000" w:themeColor="text1"/>
          <w:sz w:val="24"/>
          <w:szCs w:val="24"/>
          <w:highlight w:val="none"/>
          <w:u w:val="single"/>
          <w14:textFill>
            <w14:solidFill>
              <w14:schemeClr w14:val="tx1"/>
            </w14:solidFill>
          </w14:textFill>
        </w:rPr>
        <w:t>公告最高限价，报价单价不能超过竞价文件的单价最高限价，否则，视为无效报价</w:t>
      </w:r>
      <w:r>
        <w:rPr>
          <w:rFonts w:hint="eastAsia" w:ascii="宋体" w:hAnsi="宋体"/>
          <w:b/>
          <w:color w:val="000000" w:themeColor="text1"/>
          <w:sz w:val="24"/>
          <w:szCs w:val="24"/>
          <w:highlight w:val="none"/>
          <w:u w:val="single"/>
          <w14:textFill>
            <w14:solidFill>
              <w14:schemeClr w14:val="tx1"/>
            </w14:solidFill>
          </w14:textFill>
        </w:rPr>
        <w:t>。</w:t>
      </w:r>
    </w:p>
    <w:p w14:paraId="7919EA35">
      <w:pPr>
        <w:pStyle w:val="20"/>
        <w:ind w:firstLine="482"/>
        <w:rPr>
          <w:rFonts w:ascii="宋体" w:hAnsi="宋体"/>
          <w:color w:val="000000" w:themeColor="text1"/>
          <w:highlight w:val="none"/>
          <w14:textFill>
            <w14:solidFill>
              <w14:schemeClr w14:val="tx1"/>
            </w14:solidFill>
          </w14:textFill>
        </w:rPr>
      </w:pPr>
      <w:r>
        <w:rPr>
          <w:rFonts w:hint="eastAsia" w:ascii="宋体" w:hAnsi="宋体"/>
          <w:b/>
          <w:color w:val="000000" w:themeColor="text1"/>
          <w:sz w:val="24"/>
          <w:highlight w:val="none"/>
          <w:u w:val="single"/>
          <w14:textFill>
            <w14:solidFill>
              <w14:schemeClr w14:val="tx1"/>
            </w14:solidFill>
          </w14:textFill>
        </w:rPr>
        <w:t>（2）竞价人应以包括本项目所涉及的有关项目的所有费用进行报价，包括：报价应包含                          。</w:t>
      </w:r>
    </w:p>
    <w:p w14:paraId="1011596E">
      <w:pPr>
        <w:rPr>
          <w:rFonts w:ascii="宋体" w:hAnsi="宋体"/>
          <w:b/>
          <w:color w:val="000000" w:themeColor="text1"/>
          <w:sz w:val="24"/>
          <w:szCs w:val="24"/>
          <w:highlight w:val="none"/>
          <w:u w:val="single"/>
          <w14:textFill>
            <w14:solidFill>
              <w14:schemeClr w14:val="tx1"/>
            </w14:solidFill>
          </w14:textFill>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5"/>
      </w:tblGrid>
      <w:tr w14:paraId="21F7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9" w:hRule="atLeast"/>
          <w:jc w:val="center"/>
        </w:trPr>
        <w:tc>
          <w:tcPr>
            <w:tcW w:w="8385" w:type="dxa"/>
          </w:tcPr>
          <w:p w14:paraId="042952CD">
            <w:pPr>
              <w:ind w:left="4410" w:leftChars="2100"/>
              <w:jc w:val="center"/>
              <w:rPr>
                <w:rFonts w:ascii="宋体" w:hAnsi="宋体"/>
                <w:b/>
                <w:color w:val="000000" w:themeColor="text1"/>
                <w:sz w:val="36"/>
                <w:szCs w:val="36"/>
                <w:highlight w:val="none"/>
                <w14:textFill>
                  <w14:solidFill>
                    <w14:schemeClr w14:val="tx1"/>
                  </w14:solidFill>
                </w14:textFill>
              </w:rPr>
            </w:pPr>
          </w:p>
          <w:p w14:paraId="55C2C284">
            <w:pPr>
              <w:ind w:left="4410" w:leftChars="2100"/>
              <w:jc w:val="center"/>
              <w:rPr>
                <w:rFonts w:ascii="宋体" w:hAnsi="宋体"/>
                <w:b/>
                <w:color w:val="000000" w:themeColor="text1"/>
                <w:sz w:val="36"/>
                <w:szCs w:val="36"/>
                <w:highlight w:val="none"/>
                <w14:textFill>
                  <w14:solidFill>
                    <w14:schemeClr w14:val="tx1"/>
                  </w14:solidFill>
                </w14:textFill>
              </w:rPr>
            </w:pPr>
          </w:p>
          <w:p w14:paraId="2E074500">
            <w:pPr>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保证金凭证复印件粘贴处</w:t>
            </w:r>
          </w:p>
          <w:p w14:paraId="723AD274">
            <w:pPr>
              <w:ind w:left="4410" w:leftChars="2100"/>
              <w:jc w:val="center"/>
              <w:rPr>
                <w:rFonts w:ascii="宋体" w:hAnsi="宋体"/>
                <w:b/>
                <w:color w:val="000000" w:themeColor="text1"/>
                <w:sz w:val="36"/>
                <w:szCs w:val="36"/>
                <w:highlight w:val="none"/>
                <w14:textFill>
                  <w14:solidFill>
                    <w14:schemeClr w14:val="tx1"/>
                  </w14:solidFill>
                </w14:textFill>
              </w:rPr>
            </w:pPr>
          </w:p>
        </w:tc>
      </w:tr>
    </w:tbl>
    <w:p w14:paraId="1DE1EF97">
      <w:pPr>
        <w:spacing w:line="360" w:lineRule="auto"/>
        <w:ind w:left="-718" w:leftChars="-342" w:right="-874" w:rightChars="-416" w:firstLine="357" w:firstLineChars="170"/>
        <w:rPr>
          <w:rFonts w:ascii="宋体" w:hAnsi="宋体" w:cs="Arial"/>
          <w:color w:val="000000" w:themeColor="text1"/>
          <w:szCs w:val="21"/>
          <w:highlight w:val="none"/>
          <w14:textFill>
            <w14:solidFill>
              <w14:schemeClr w14:val="tx1"/>
            </w14:solidFill>
          </w14:textFill>
        </w:rPr>
      </w:pPr>
    </w:p>
    <w:p w14:paraId="02FA0CFC">
      <w:pPr>
        <w:rPr>
          <w:rFonts w:ascii="宋体" w:hAnsi="宋体"/>
          <w:b/>
          <w:color w:val="000000" w:themeColor="text1"/>
          <w:sz w:val="24"/>
          <w:szCs w:val="24"/>
          <w:highlight w:val="none"/>
          <w14:textFill>
            <w14:solidFill>
              <w14:schemeClr w14:val="tx1"/>
            </w14:solidFill>
          </w14:textFill>
        </w:rPr>
      </w:pPr>
    </w:p>
    <w:p w14:paraId="349420B9">
      <w:pPr>
        <w:widowControl/>
        <w:shd w:val="clear" w:color="auto" w:fill="FFFFFF"/>
        <w:spacing w:line="440" w:lineRule="exact"/>
        <w:rPr>
          <w:rFonts w:ascii="宋体" w:hAnsi="宋体" w:cs="宋体"/>
          <w:bCs/>
          <w:color w:val="000000" w:themeColor="text1"/>
          <w:kern w:val="0"/>
          <w:sz w:val="24"/>
          <w:highlight w:val="none"/>
          <w:u w:val="single"/>
          <w:shd w:val="clear" w:color="auto" w:fill="FFFFFF"/>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竞价人（全称并加盖公章）</w:t>
      </w:r>
      <w:r>
        <w:rPr>
          <w:rFonts w:hint="eastAsia" w:ascii="宋体" w:hAnsi="宋体" w:cs="宋体"/>
          <w:bCs/>
          <w:color w:val="000000" w:themeColor="text1"/>
          <w:kern w:val="0"/>
          <w:sz w:val="24"/>
          <w:highlight w:val="none"/>
          <w:shd w:val="clear" w:color="auto" w:fill="FFFFFF"/>
          <w14:textFill>
            <w14:solidFill>
              <w14:schemeClr w14:val="tx1"/>
            </w14:solidFill>
          </w14:textFill>
        </w:rPr>
        <w:t>：</w:t>
      </w:r>
    </w:p>
    <w:p w14:paraId="1E3ABDBF">
      <w:pPr>
        <w:widowControl/>
        <w:shd w:val="clear" w:color="auto" w:fill="FFFFFF"/>
        <w:spacing w:line="440" w:lineRule="exact"/>
        <w:rPr>
          <w:rFonts w:ascii="宋体" w:hAnsi="宋体" w:cs="宋体"/>
          <w:bCs/>
          <w:color w:val="000000" w:themeColor="text1"/>
          <w:kern w:val="0"/>
          <w:sz w:val="24"/>
          <w:highlight w:val="none"/>
          <w:u w:val="single"/>
          <w:shd w:val="clear" w:color="auto" w:fill="FFFFFF"/>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竞价人授权代表签字</w:t>
      </w:r>
      <w:r>
        <w:rPr>
          <w:rFonts w:hint="eastAsia" w:ascii="宋体" w:hAnsi="宋体" w:cs="宋体"/>
          <w:bCs/>
          <w:color w:val="000000" w:themeColor="text1"/>
          <w:kern w:val="0"/>
          <w:sz w:val="24"/>
          <w:highlight w:val="none"/>
          <w:shd w:val="clear" w:color="auto" w:fill="FFFFFF"/>
          <w14:textFill>
            <w14:solidFill>
              <w14:schemeClr w14:val="tx1"/>
            </w14:solidFill>
          </w14:textFill>
        </w:rPr>
        <w:t>：</w:t>
      </w:r>
    </w:p>
    <w:p w14:paraId="398C0830">
      <w:pPr>
        <w:spacing w:line="440" w:lineRule="exact"/>
        <w:rPr>
          <w:rFonts w:ascii="宋体" w:hAnsi="宋体" w:cs="宋体"/>
          <w:b/>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 年 月 日</w:t>
      </w:r>
    </w:p>
    <w:p w14:paraId="29AFF82A">
      <w:pPr>
        <w:rPr>
          <w:rFonts w:ascii="宋体" w:hAnsi="宋体"/>
          <w:b/>
          <w:color w:val="000000" w:themeColor="text1"/>
          <w:sz w:val="28"/>
          <w:szCs w:val="28"/>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br w:type="page"/>
      </w:r>
      <w:r>
        <w:rPr>
          <w:rFonts w:hint="eastAsia" w:ascii="宋体" w:hAnsi="宋体" w:cs="宋体"/>
          <w:b/>
          <w:color w:val="000000" w:themeColor="text1"/>
          <w:kern w:val="0"/>
          <w:sz w:val="24"/>
          <w:highlight w:val="none"/>
          <w14:textFill>
            <w14:solidFill>
              <w14:schemeClr w14:val="tx1"/>
            </w14:solidFill>
          </w14:textFill>
        </w:rPr>
        <w:t>附件11：</w:t>
      </w:r>
    </w:p>
    <w:p w14:paraId="28043EC9">
      <w:pPr>
        <w:widowControl/>
        <w:spacing w:after="109"/>
        <w:jc w:val="center"/>
        <w:rPr>
          <w:rFonts w:ascii="宋体" w:hAnsi="宋体"/>
          <w:b/>
          <w:color w:val="000000" w:themeColor="text1"/>
          <w:sz w:val="28"/>
          <w:szCs w:val="28"/>
          <w:highlight w:val="none"/>
          <w14:textFill>
            <w14:solidFill>
              <w14:schemeClr w14:val="tx1"/>
            </w14:solidFill>
          </w14:textFill>
        </w:rPr>
      </w:pPr>
      <w:r>
        <w:rPr>
          <w:rFonts w:ascii="宋体" w:hAnsi="宋体"/>
          <w:b/>
          <w:color w:val="000000" w:themeColor="text1"/>
          <w:sz w:val="28"/>
          <w:szCs w:val="28"/>
          <w:highlight w:val="none"/>
          <w14:textFill>
            <w14:solidFill>
              <w14:schemeClr w14:val="tx1"/>
            </w14:solidFill>
          </w14:textFill>
        </w:rPr>
        <w:t>技术和服务要求响应表</w:t>
      </w:r>
    </w:p>
    <w:p w14:paraId="2FD30524">
      <w:pPr>
        <w:widowControl/>
        <w:spacing w:after="109"/>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 </w:t>
      </w:r>
    </w:p>
    <w:p w14:paraId="4A3B716D">
      <w:pPr>
        <w:widowControl/>
        <w:spacing w:after="109"/>
        <w:jc w:val="left"/>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项目</w:t>
      </w:r>
      <w:r>
        <w:rPr>
          <w:rFonts w:ascii="宋体" w:hAnsi="宋体" w:cs="宋体"/>
          <w:color w:val="000000" w:themeColor="text1"/>
          <w:kern w:val="0"/>
          <w:sz w:val="24"/>
          <w:szCs w:val="24"/>
          <w:highlight w:val="none"/>
          <w14:textFill>
            <w14:solidFill>
              <w14:schemeClr w14:val="tx1"/>
            </w14:solidFill>
          </w14:textFill>
        </w:rPr>
        <w:t>编号：</w:t>
      </w:r>
      <w:r>
        <w:rPr>
          <w:rFonts w:ascii="宋体" w:hAnsi="宋体" w:cs="宋体"/>
          <w:color w:val="000000" w:themeColor="text1"/>
          <w:kern w:val="0"/>
          <w:sz w:val="24"/>
          <w:szCs w:val="24"/>
          <w:highlight w:val="none"/>
          <w:u w:val="single"/>
          <w14:textFill>
            <w14:solidFill>
              <w14:schemeClr w14:val="tx1"/>
            </w14:solidFill>
          </w14:textFill>
        </w:rPr>
        <w:t>                   </w:t>
      </w:r>
    </w:p>
    <w:tbl>
      <w:tblPr>
        <w:tblStyle w:val="21"/>
        <w:tblW w:w="0" w:type="auto"/>
        <w:tblInd w:w="0" w:type="dxa"/>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fixed"/>
        <w:tblCellMar>
          <w:top w:w="15" w:type="dxa"/>
          <w:left w:w="15" w:type="dxa"/>
          <w:bottom w:w="15" w:type="dxa"/>
          <w:right w:w="15" w:type="dxa"/>
        </w:tblCellMar>
      </w:tblPr>
      <w:tblGrid>
        <w:gridCol w:w="893"/>
        <w:gridCol w:w="1199"/>
        <w:gridCol w:w="3260"/>
        <w:gridCol w:w="2263"/>
        <w:gridCol w:w="2305"/>
      </w:tblGrid>
      <w:tr w14:paraId="1DAF5A43">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46" w:hRule="atLeast"/>
        </w:trPr>
        <w:tc>
          <w:tcPr>
            <w:tcW w:w="893" w:type="dxa"/>
            <w:tcBorders>
              <w:top w:val="single" w:color="auto" w:sz="4" w:space="0"/>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14:paraId="573FE0DB">
            <w:pPr>
              <w:widowControl/>
              <w:spacing w:line="185" w:lineRule="atLeast"/>
              <w:jc w:val="center"/>
              <w:rPr>
                <w:rFonts w:ascii="宋体" w:hAnsi="宋体" w:cs="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sz w:val="24"/>
                <w:szCs w:val="24"/>
                <w:highlight w:val="none"/>
                <w14:textFill>
                  <w14:solidFill>
                    <w14:schemeClr w14:val="tx1"/>
                  </w14:solidFill>
                </w14:textFill>
              </w:rPr>
              <w:t>合同包</w:t>
            </w:r>
          </w:p>
        </w:tc>
        <w:tc>
          <w:tcPr>
            <w:tcW w:w="1199"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56DD8656">
            <w:pPr>
              <w:widowControl/>
              <w:spacing w:line="185" w:lineRule="atLeast"/>
              <w:jc w:val="center"/>
              <w:rPr>
                <w:rFonts w:ascii="宋体" w:hAnsi="宋体" w:cs="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sz w:val="24"/>
                <w:szCs w:val="24"/>
                <w:highlight w:val="none"/>
                <w14:textFill>
                  <w14:solidFill>
                    <w14:schemeClr w14:val="tx1"/>
                  </w14:solidFill>
                </w14:textFill>
              </w:rPr>
              <w:t>品目号</w:t>
            </w:r>
          </w:p>
        </w:tc>
        <w:tc>
          <w:tcPr>
            <w:tcW w:w="3260"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7A12240C">
            <w:pPr>
              <w:widowControl/>
              <w:spacing w:line="185" w:lineRule="atLeast"/>
              <w:jc w:val="center"/>
              <w:rPr>
                <w:rFonts w:ascii="宋体" w:hAnsi="宋体" w:cs="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sz w:val="24"/>
                <w:szCs w:val="24"/>
                <w:highlight w:val="none"/>
                <w14:textFill>
                  <w14:solidFill>
                    <w14:schemeClr w14:val="tx1"/>
                  </w14:solidFill>
                </w14:textFill>
              </w:rPr>
              <w:t>技术和服务要求</w:t>
            </w:r>
          </w:p>
        </w:tc>
        <w:tc>
          <w:tcPr>
            <w:tcW w:w="2263"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1082A174">
            <w:pPr>
              <w:widowControl/>
              <w:spacing w:line="185" w:lineRule="atLeast"/>
              <w:jc w:val="center"/>
              <w:rPr>
                <w:rFonts w:ascii="宋体" w:hAnsi="宋体" w:cs="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sz w:val="24"/>
                <w:szCs w:val="24"/>
                <w:highlight w:val="none"/>
                <w14:textFill>
                  <w14:solidFill>
                    <w14:schemeClr w14:val="tx1"/>
                  </w14:solidFill>
                </w14:textFill>
              </w:rPr>
              <w:t>报价响应</w:t>
            </w:r>
          </w:p>
        </w:tc>
        <w:tc>
          <w:tcPr>
            <w:tcW w:w="2305"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5F3F4380">
            <w:pPr>
              <w:widowControl/>
              <w:spacing w:line="185" w:lineRule="atLeast"/>
              <w:jc w:val="center"/>
              <w:rPr>
                <w:rFonts w:ascii="宋体" w:hAnsi="宋体" w:cs="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sz w:val="24"/>
                <w:szCs w:val="24"/>
                <w:highlight w:val="none"/>
                <w14:textFill>
                  <w14:solidFill>
                    <w14:schemeClr w14:val="tx1"/>
                  </w14:solidFill>
                </w14:textFill>
              </w:rPr>
              <w:t>是否偏离及说明</w:t>
            </w:r>
          </w:p>
        </w:tc>
      </w:tr>
      <w:tr w14:paraId="5B219C7E">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c>
          <w:tcPr>
            <w:tcW w:w="893" w:type="dxa"/>
            <w:vMerge w:val="restart"/>
            <w:tcBorders>
              <w:top w:val="nil"/>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14:paraId="16F77AEF">
            <w:pPr>
              <w:widowControl/>
              <w:spacing w:after="109"/>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1</w:t>
            </w:r>
          </w:p>
        </w:tc>
        <w:tc>
          <w:tcPr>
            <w:tcW w:w="1199"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0508303B">
            <w:pPr>
              <w:widowControl/>
              <w:spacing w:after="109"/>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1</w:t>
            </w:r>
            <w:r>
              <w:rPr>
                <w:rFonts w:ascii="宋体" w:hAnsi="宋体" w:cs="宋体"/>
                <w:color w:val="000000" w:themeColor="text1"/>
                <w:kern w:val="0"/>
                <w:sz w:val="24"/>
                <w:szCs w:val="24"/>
                <w:highlight w:val="none"/>
                <w14:textFill>
                  <w14:solidFill>
                    <w14:schemeClr w14:val="tx1"/>
                  </w14:solidFill>
                </w14:textFill>
              </w:rPr>
              <w:t>-1</w:t>
            </w:r>
          </w:p>
        </w:tc>
        <w:tc>
          <w:tcPr>
            <w:tcW w:w="3260"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2D84AD1B">
            <w:pPr>
              <w:widowControl/>
              <w:jc w:val="left"/>
              <w:rPr>
                <w:rFonts w:ascii="宋体" w:hAnsi="宋体" w:cs="宋体"/>
                <w:color w:val="000000" w:themeColor="text1"/>
                <w:kern w:val="0"/>
                <w:sz w:val="24"/>
                <w:szCs w:val="24"/>
                <w:highlight w:val="none"/>
                <w14:textFill>
                  <w14:solidFill>
                    <w14:schemeClr w14:val="tx1"/>
                  </w14:solidFill>
                </w14:textFill>
              </w:rPr>
            </w:pPr>
          </w:p>
        </w:tc>
        <w:tc>
          <w:tcPr>
            <w:tcW w:w="2263"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03F25B48">
            <w:pPr>
              <w:widowControl/>
              <w:jc w:val="left"/>
              <w:rPr>
                <w:rFonts w:ascii="宋体" w:hAnsi="宋体" w:cs="宋体"/>
                <w:color w:val="000000" w:themeColor="text1"/>
                <w:kern w:val="0"/>
                <w:sz w:val="24"/>
                <w:szCs w:val="24"/>
                <w:highlight w:val="none"/>
                <w14:textFill>
                  <w14:solidFill>
                    <w14:schemeClr w14:val="tx1"/>
                  </w14:solidFill>
                </w14:textFill>
              </w:rPr>
            </w:pPr>
          </w:p>
        </w:tc>
        <w:tc>
          <w:tcPr>
            <w:tcW w:w="2305"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18BD328F">
            <w:pPr>
              <w:widowControl/>
              <w:jc w:val="left"/>
              <w:rPr>
                <w:rFonts w:ascii="宋体" w:hAnsi="宋体" w:cs="宋体"/>
                <w:color w:val="000000" w:themeColor="text1"/>
                <w:kern w:val="0"/>
                <w:sz w:val="24"/>
                <w:szCs w:val="24"/>
                <w:highlight w:val="none"/>
                <w14:textFill>
                  <w14:solidFill>
                    <w14:schemeClr w14:val="tx1"/>
                  </w14:solidFill>
                </w14:textFill>
              </w:rPr>
            </w:pPr>
          </w:p>
        </w:tc>
      </w:tr>
      <w:tr w14:paraId="4E82E65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c>
          <w:tcPr>
            <w:tcW w:w="893" w:type="dxa"/>
            <w:vMerge w:val="continue"/>
            <w:tcBorders>
              <w:top w:val="nil"/>
              <w:left w:val="single" w:color="auto" w:sz="4" w:space="0"/>
              <w:bottom w:val="single" w:color="auto" w:sz="4" w:space="0"/>
              <w:right w:val="single" w:color="auto" w:sz="4" w:space="0"/>
            </w:tcBorders>
            <w:shd w:val="clear" w:color="auto" w:fill="auto"/>
            <w:vAlign w:val="center"/>
          </w:tcPr>
          <w:p w14:paraId="37DE00D1">
            <w:pPr>
              <w:widowControl/>
              <w:jc w:val="left"/>
              <w:rPr>
                <w:rFonts w:ascii="宋体" w:hAnsi="宋体" w:cs="宋体"/>
                <w:color w:val="000000" w:themeColor="text1"/>
                <w:kern w:val="0"/>
                <w:sz w:val="24"/>
                <w:szCs w:val="24"/>
                <w:highlight w:val="none"/>
                <w14:textFill>
                  <w14:solidFill>
                    <w14:schemeClr w14:val="tx1"/>
                  </w14:solidFill>
                </w14:textFill>
              </w:rPr>
            </w:pPr>
          </w:p>
        </w:tc>
        <w:tc>
          <w:tcPr>
            <w:tcW w:w="1199"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24BA9165">
            <w:pPr>
              <w:widowControl/>
              <w:spacing w:after="109"/>
              <w:jc w:val="center"/>
              <w:rPr>
                <w:rFonts w:ascii="宋体" w:hAnsi="宋体" w:cs="宋体"/>
                <w:color w:val="000000" w:themeColor="text1"/>
                <w:kern w:val="0"/>
                <w:sz w:val="24"/>
                <w:szCs w:val="24"/>
                <w:highlight w:val="none"/>
                <w14:textFill>
                  <w14:solidFill>
                    <w14:schemeClr w14:val="tx1"/>
                  </w14:solidFill>
                </w14:textFill>
              </w:rPr>
            </w:pPr>
            <w:r>
              <w:rPr>
                <w:rFonts w:ascii="宋体" w:hAnsi="宋体" w:cs="Calibri"/>
                <w:color w:val="000000" w:themeColor="text1"/>
                <w:kern w:val="0"/>
                <w:sz w:val="24"/>
                <w:szCs w:val="24"/>
                <w:highlight w:val="none"/>
                <w14:textFill>
                  <w14:solidFill>
                    <w14:schemeClr w14:val="tx1"/>
                  </w14:solidFill>
                </w14:textFill>
              </w:rPr>
              <w:t>…</w:t>
            </w:r>
          </w:p>
        </w:tc>
        <w:tc>
          <w:tcPr>
            <w:tcW w:w="3260"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7E7962D5">
            <w:pPr>
              <w:widowControl/>
              <w:jc w:val="left"/>
              <w:rPr>
                <w:rFonts w:ascii="宋体" w:hAnsi="宋体" w:cs="宋体"/>
                <w:color w:val="000000" w:themeColor="text1"/>
                <w:kern w:val="0"/>
                <w:sz w:val="24"/>
                <w:szCs w:val="24"/>
                <w:highlight w:val="none"/>
                <w14:textFill>
                  <w14:solidFill>
                    <w14:schemeClr w14:val="tx1"/>
                  </w14:solidFill>
                </w14:textFill>
              </w:rPr>
            </w:pPr>
          </w:p>
        </w:tc>
        <w:tc>
          <w:tcPr>
            <w:tcW w:w="2263"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145E81C7">
            <w:pPr>
              <w:widowControl/>
              <w:jc w:val="left"/>
              <w:rPr>
                <w:rFonts w:ascii="宋体" w:hAnsi="宋体" w:cs="宋体"/>
                <w:color w:val="000000" w:themeColor="text1"/>
                <w:kern w:val="0"/>
                <w:sz w:val="24"/>
                <w:szCs w:val="24"/>
                <w:highlight w:val="none"/>
                <w14:textFill>
                  <w14:solidFill>
                    <w14:schemeClr w14:val="tx1"/>
                  </w14:solidFill>
                </w14:textFill>
              </w:rPr>
            </w:pPr>
          </w:p>
        </w:tc>
        <w:tc>
          <w:tcPr>
            <w:tcW w:w="2305"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14:paraId="74FFAA85">
            <w:pPr>
              <w:widowControl/>
              <w:jc w:val="left"/>
              <w:rPr>
                <w:rFonts w:ascii="宋体" w:hAnsi="宋体" w:cs="宋体"/>
                <w:color w:val="000000" w:themeColor="text1"/>
                <w:kern w:val="0"/>
                <w:sz w:val="24"/>
                <w:szCs w:val="24"/>
                <w:highlight w:val="none"/>
                <w14:textFill>
                  <w14:solidFill>
                    <w14:schemeClr w14:val="tx1"/>
                  </w14:solidFill>
                </w14:textFill>
              </w:rPr>
            </w:pPr>
          </w:p>
        </w:tc>
      </w:tr>
      <w:tr w14:paraId="329BAA83">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c>
          <w:tcPr>
            <w:tcW w:w="893" w:type="dxa"/>
            <w:tcBorders>
              <w:top w:val="nil"/>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14:paraId="08FCC954">
            <w:pPr>
              <w:widowControl/>
              <w:spacing w:after="109"/>
              <w:jc w:val="center"/>
              <w:rPr>
                <w:rFonts w:ascii="宋体" w:hAnsi="宋体" w:cs="宋体"/>
                <w:color w:val="000000" w:themeColor="text1"/>
                <w:kern w:val="0"/>
                <w:sz w:val="24"/>
                <w:szCs w:val="24"/>
                <w:highlight w:val="none"/>
                <w14:textFill>
                  <w14:solidFill>
                    <w14:schemeClr w14:val="tx1"/>
                  </w14:solidFill>
                </w14:textFill>
              </w:rPr>
            </w:pPr>
            <w:r>
              <w:rPr>
                <w:rFonts w:ascii="宋体" w:hAnsi="宋体" w:cs="Calibri"/>
                <w:color w:val="000000" w:themeColor="text1"/>
                <w:kern w:val="0"/>
                <w:sz w:val="24"/>
                <w:szCs w:val="24"/>
                <w:highlight w:val="none"/>
                <w14:textFill>
                  <w14:solidFill>
                    <w14:schemeClr w14:val="tx1"/>
                  </w14:solidFill>
                </w14:textFill>
              </w:rPr>
              <w:t>…</w:t>
            </w:r>
          </w:p>
        </w:tc>
        <w:tc>
          <w:tcPr>
            <w:tcW w:w="1199"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648F527F">
            <w:pPr>
              <w:widowControl/>
              <w:jc w:val="left"/>
              <w:rPr>
                <w:rFonts w:ascii="宋体" w:hAnsi="宋体" w:cs="宋体"/>
                <w:color w:val="000000" w:themeColor="text1"/>
                <w:kern w:val="0"/>
                <w:sz w:val="24"/>
                <w:szCs w:val="24"/>
                <w:highlight w:val="none"/>
                <w14:textFill>
                  <w14:solidFill>
                    <w14:schemeClr w14:val="tx1"/>
                  </w14:solidFill>
                </w14:textFill>
              </w:rPr>
            </w:pPr>
          </w:p>
        </w:tc>
        <w:tc>
          <w:tcPr>
            <w:tcW w:w="3260"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7F6E061A">
            <w:pPr>
              <w:widowControl/>
              <w:jc w:val="left"/>
              <w:rPr>
                <w:rFonts w:ascii="宋体" w:hAnsi="宋体" w:cs="宋体"/>
                <w:color w:val="000000" w:themeColor="text1"/>
                <w:kern w:val="0"/>
                <w:sz w:val="24"/>
                <w:szCs w:val="24"/>
                <w:highlight w:val="none"/>
                <w14:textFill>
                  <w14:solidFill>
                    <w14:schemeClr w14:val="tx1"/>
                  </w14:solidFill>
                </w14:textFill>
              </w:rPr>
            </w:pPr>
          </w:p>
        </w:tc>
        <w:tc>
          <w:tcPr>
            <w:tcW w:w="2263"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339ADE4C">
            <w:pPr>
              <w:widowControl/>
              <w:jc w:val="left"/>
              <w:rPr>
                <w:rFonts w:ascii="宋体" w:hAnsi="宋体" w:cs="宋体"/>
                <w:color w:val="000000" w:themeColor="text1"/>
                <w:kern w:val="0"/>
                <w:sz w:val="24"/>
                <w:szCs w:val="24"/>
                <w:highlight w:val="none"/>
                <w14:textFill>
                  <w14:solidFill>
                    <w14:schemeClr w14:val="tx1"/>
                  </w14:solidFill>
                </w14:textFill>
              </w:rPr>
            </w:pPr>
          </w:p>
        </w:tc>
        <w:tc>
          <w:tcPr>
            <w:tcW w:w="2305"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60A1A7D8">
            <w:pPr>
              <w:widowControl/>
              <w:jc w:val="left"/>
              <w:rPr>
                <w:rFonts w:ascii="宋体" w:hAnsi="宋体" w:cs="宋体"/>
                <w:color w:val="000000" w:themeColor="text1"/>
                <w:kern w:val="0"/>
                <w:sz w:val="24"/>
                <w:szCs w:val="24"/>
                <w:highlight w:val="none"/>
                <w14:textFill>
                  <w14:solidFill>
                    <w14:schemeClr w14:val="tx1"/>
                  </w14:solidFill>
                </w14:textFill>
              </w:rPr>
            </w:pPr>
          </w:p>
        </w:tc>
      </w:tr>
    </w:tbl>
    <w:p w14:paraId="5EFFF728">
      <w:pPr>
        <w:rPr>
          <w:rFonts w:ascii="宋体" w:hAnsi="宋体" w:cs="宋体"/>
          <w:b/>
          <w:color w:val="000000" w:themeColor="text1"/>
          <w:kern w:val="0"/>
          <w:sz w:val="24"/>
          <w:szCs w:val="24"/>
          <w:highlight w:val="none"/>
          <w14:textFill>
            <w14:solidFill>
              <w14:schemeClr w14:val="tx1"/>
            </w14:solidFill>
          </w14:textFill>
        </w:rPr>
      </w:pPr>
    </w:p>
    <w:p w14:paraId="292C5DE8">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★注意：</w:t>
      </w:r>
    </w:p>
    <w:p w14:paraId="3DEF7C81">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1</w:t>
      </w:r>
      <w:r>
        <w:rPr>
          <w:rFonts w:hint="eastAsia" w:ascii="宋体" w:hAnsi="宋体" w:cs="宋体"/>
          <w:color w:val="000000" w:themeColor="text1"/>
          <w:kern w:val="0"/>
          <w:highlight w:val="none"/>
          <w14:textFill>
            <w14:solidFill>
              <w14:schemeClr w14:val="tx1"/>
            </w14:solidFill>
          </w14:textFill>
        </w:rPr>
        <w:t>、本表应按照下列规定填写：</w:t>
      </w:r>
    </w:p>
    <w:p w14:paraId="418856D0">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1.1</w:t>
      </w:r>
      <w:r>
        <w:rPr>
          <w:rFonts w:hint="eastAsia" w:ascii="宋体" w:hAnsi="宋体" w:cs="宋体"/>
          <w:color w:val="000000" w:themeColor="text1"/>
          <w:kern w:val="0"/>
          <w:highlight w:val="none"/>
          <w14:textFill>
            <w14:solidFill>
              <w14:schemeClr w14:val="tx1"/>
            </w14:solidFill>
          </w14:textFill>
        </w:rPr>
        <w:t>“技术和服务要求</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项下填写的内容应与网上竞价文件第二章“</w:t>
      </w:r>
      <w:r>
        <w:rPr>
          <w:rFonts w:hint="eastAsia" w:ascii="新宋体" w:hAnsi="新宋体" w:eastAsia="新宋体" w:cs="Tahoma"/>
          <w:color w:val="000000" w:themeColor="text1"/>
          <w:kern w:val="0"/>
          <w:szCs w:val="21"/>
          <w:highlight w:val="none"/>
          <w14:textFill>
            <w14:solidFill>
              <w14:schemeClr w14:val="tx1"/>
            </w14:solidFill>
          </w14:textFill>
        </w:rPr>
        <w:t>技术和服务要求</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的内容保持一致。</w:t>
      </w:r>
    </w:p>
    <w:p w14:paraId="5D7D7C33">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1.2</w:t>
      </w:r>
      <w:r>
        <w:rPr>
          <w:rFonts w:hint="eastAsia" w:ascii="宋体" w:hAnsi="宋体" w:cs="宋体"/>
          <w:color w:val="000000" w:themeColor="text1"/>
          <w:kern w:val="0"/>
          <w:highlight w:val="none"/>
          <w14:textFill>
            <w14:solidFill>
              <w14:schemeClr w14:val="tx1"/>
            </w14:solidFill>
          </w14:textFill>
        </w:rPr>
        <w:t>“报价响应</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项下应填写具体的响应内容并与</w:t>
      </w:r>
      <w:r>
        <w:rPr>
          <w:rFonts w:hint="eastAsia" w:ascii="宋体" w:cs="宋体"/>
          <w:color w:val="000000" w:themeColor="text1"/>
          <w:kern w:val="0"/>
          <w:highlight w:val="none"/>
          <w14:textFill>
            <w14:solidFill>
              <w14:schemeClr w14:val="tx1"/>
            </w14:solidFill>
          </w14:textFill>
        </w:rPr>
        <w:t>“</w:t>
      </w:r>
      <w:r>
        <w:rPr>
          <w:rFonts w:hint="eastAsia" w:ascii="新宋体" w:hAnsi="新宋体" w:eastAsia="新宋体" w:cs="Tahoma"/>
          <w:color w:val="000000" w:themeColor="text1"/>
          <w:kern w:val="0"/>
          <w:szCs w:val="21"/>
          <w:highlight w:val="none"/>
          <w14:textFill>
            <w14:solidFill>
              <w14:schemeClr w14:val="tx1"/>
            </w14:solidFill>
          </w14:textFill>
        </w:rPr>
        <w:t>技术和服务要求</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项下填写的内容逐项对应；对</w:t>
      </w:r>
      <w:r>
        <w:rPr>
          <w:rFonts w:hint="eastAsia" w:ascii="宋体" w:cs="宋体"/>
          <w:color w:val="000000" w:themeColor="text1"/>
          <w:kern w:val="0"/>
          <w:highlight w:val="none"/>
          <w14:textFill>
            <w14:solidFill>
              <w14:schemeClr w14:val="tx1"/>
            </w14:solidFill>
          </w14:textFill>
        </w:rPr>
        <w:t>“技术和</w:t>
      </w:r>
      <w:r>
        <w:rPr>
          <w:rFonts w:hint="eastAsia" w:ascii="新宋体" w:hAnsi="新宋体" w:eastAsia="新宋体" w:cs="Tahoma"/>
          <w:color w:val="000000" w:themeColor="text1"/>
          <w:kern w:val="0"/>
          <w:szCs w:val="21"/>
          <w:highlight w:val="none"/>
          <w14:textFill>
            <w14:solidFill>
              <w14:schemeClr w14:val="tx1"/>
            </w14:solidFill>
          </w14:textFill>
        </w:rPr>
        <w:t>服务要求</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项下涉及</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或＞</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或＜</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及某个区间值范围内的内容，应填写具体的数值。</w:t>
      </w:r>
    </w:p>
    <w:p w14:paraId="314FB878">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1.3</w:t>
      </w:r>
      <w:r>
        <w:rPr>
          <w:rFonts w:hint="eastAsia" w:ascii="宋体" w:hAnsi="宋体" w:cs="宋体"/>
          <w:color w:val="000000" w:themeColor="text1"/>
          <w:kern w:val="0"/>
          <w:highlight w:val="none"/>
          <w14:textFill>
            <w14:solidFill>
              <w14:schemeClr w14:val="tx1"/>
            </w14:solidFill>
          </w14:textFill>
        </w:rPr>
        <w:t>“是否偏离及说明</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项下应按下列规定填写：优于的，填写</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正偏离</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；符合的，填写</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无偏离</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；低于的，填写</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负偏离</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w:t>
      </w:r>
    </w:p>
    <w:p w14:paraId="3555772A">
      <w:pPr>
        <w:rPr>
          <w:rFonts w:ascii="新宋体" w:hAnsi="新宋体"/>
          <w:b/>
          <w:color w:val="000000" w:themeColor="text1"/>
          <w:sz w:val="24"/>
          <w:szCs w:val="24"/>
          <w:highlight w:val="none"/>
          <w:u w:val="singl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2</w:t>
      </w:r>
      <w:r>
        <w:rPr>
          <w:rFonts w:hint="eastAsia" w:ascii="宋体" w:hAnsi="宋体" w:cs="宋体"/>
          <w:color w:val="000000" w:themeColor="text1"/>
          <w:kern w:val="0"/>
          <w:highlight w:val="none"/>
          <w14:textFill>
            <w14:solidFill>
              <w14:schemeClr w14:val="tx1"/>
            </w14:solidFill>
          </w14:textFill>
        </w:rPr>
        <w:t>、竞价人需要说明的内容若需特殊表达，应先在本表中进行相应说明，再另页应答。</w:t>
      </w:r>
    </w:p>
    <w:p w14:paraId="6FB280C7">
      <w:pPr>
        <w:widowControl/>
        <w:shd w:val="clear" w:color="auto" w:fill="FFFFFF"/>
        <w:spacing w:line="440" w:lineRule="exact"/>
        <w:rPr>
          <w:rFonts w:ascii="宋体" w:hAnsi="宋体"/>
          <w:color w:val="000000" w:themeColor="text1"/>
          <w:sz w:val="24"/>
          <w:szCs w:val="24"/>
          <w:highlight w:val="none"/>
          <w14:textFill>
            <w14:solidFill>
              <w14:schemeClr w14:val="tx1"/>
            </w14:solidFill>
          </w14:textFill>
        </w:rPr>
      </w:pPr>
    </w:p>
    <w:p w14:paraId="6C99BE41">
      <w:pPr>
        <w:widowControl/>
        <w:shd w:val="clear" w:color="auto" w:fill="FFFFFF"/>
        <w:spacing w:line="440" w:lineRule="exact"/>
        <w:rPr>
          <w:rFonts w:ascii="宋体" w:hAnsi="宋体"/>
          <w:color w:val="000000" w:themeColor="text1"/>
          <w:sz w:val="24"/>
          <w:szCs w:val="24"/>
          <w:highlight w:val="none"/>
          <w14:textFill>
            <w14:solidFill>
              <w14:schemeClr w14:val="tx1"/>
            </w14:solidFill>
          </w14:textFill>
        </w:rPr>
      </w:pPr>
    </w:p>
    <w:p w14:paraId="5EF51DB6">
      <w:pPr>
        <w:widowControl/>
        <w:shd w:val="clear" w:color="auto" w:fill="FFFFFF"/>
        <w:spacing w:line="440" w:lineRule="exact"/>
        <w:rPr>
          <w:rFonts w:ascii="宋体" w:hAnsi="宋体" w:cs="宋体"/>
          <w:bCs/>
          <w:color w:val="000000" w:themeColor="text1"/>
          <w:kern w:val="0"/>
          <w:sz w:val="24"/>
          <w:szCs w:val="24"/>
          <w:highlight w:val="none"/>
          <w:u w:val="single"/>
          <w:shd w:val="clear" w:color="auto" w:fill="FFFFFF"/>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竞价人（全称并加盖公章）</w:t>
      </w:r>
      <w:r>
        <w:rPr>
          <w:rFonts w:hint="eastAsia" w:ascii="宋体" w:hAnsi="宋体" w:cs="宋体"/>
          <w:bCs/>
          <w:color w:val="000000" w:themeColor="text1"/>
          <w:kern w:val="0"/>
          <w:sz w:val="24"/>
          <w:szCs w:val="24"/>
          <w:highlight w:val="none"/>
          <w:shd w:val="clear" w:color="auto" w:fill="FFFFFF"/>
          <w14:textFill>
            <w14:solidFill>
              <w14:schemeClr w14:val="tx1"/>
            </w14:solidFill>
          </w14:textFill>
        </w:rPr>
        <w:t>：</w:t>
      </w:r>
    </w:p>
    <w:p w14:paraId="2D5994CD">
      <w:pPr>
        <w:widowControl/>
        <w:shd w:val="clear" w:color="auto" w:fill="FFFFFF"/>
        <w:spacing w:line="440" w:lineRule="exact"/>
        <w:rPr>
          <w:rFonts w:ascii="宋体" w:hAnsi="宋体" w:cs="宋体"/>
          <w:bCs/>
          <w:color w:val="000000" w:themeColor="text1"/>
          <w:kern w:val="0"/>
          <w:sz w:val="24"/>
          <w:szCs w:val="24"/>
          <w:highlight w:val="none"/>
          <w:u w:val="single"/>
          <w:shd w:val="clear" w:color="auto" w:fill="FFFFFF"/>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竞价人授权代表签字</w:t>
      </w:r>
      <w:r>
        <w:rPr>
          <w:rFonts w:hint="eastAsia" w:ascii="宋体" w:hAnsi="宋体" w:cs="宋体"/>
          <w:bCs/>
          <w:color w:val="000000" w:themeColor="text1"/>
          <w:kern w:val="0"/>
          <w:sz w:val="24"/>
          <w:szCs w:val="24"/>
          <w:highlight w:val="none"/>
          <w:shd w:val="clear" w:color="auto" w:fill="FFFFFF"/>
          <w14:textFill>
            <w14:solidFill>
              <w14:schemeClr w14:val="tx1"/>
            </w14:solidFill>
          </w14:textFill>
        </w:rPr>
        <w:t>：</w:t>
      </w:r>
    </w:p>
    <w:p w14:paraId="1731AE34">
      <w:pPr>
        <w:spacing w:line="440" w:lineRule="exact"/>
        <w:rPr>
          <w:rFonts w:ascii="宋体" w:hAnsi="宋体" w:cs="宋体"/>
          <w:b/>
          <w:color w:val="000000" w:themeColor="text1"/>
          <w:kern w:val="0"/>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日  期： 年 月 日</w:t>
      </w:r>
    </w:p>
    <w:p w14:paraId="273C29DC">
      <w:pPr>
        <w:rPr>
          <w:rFonts w:ascii="宋体" w:hAnsi="宋体" w:cs="宋体"/>
          <w:b/>
          <w:color w:val="000000" w:themeColor="text1"/>
          <w:kern w:val="0"/>
          <w:sz w:val="24"/>
          <w:highlight w:val="none"/>
          <w14:textFill>
            <w14:solidFill>
              <w14:schemeClr w14:val="tx1"/>
            </w14:solidFill>
          </w14:textFill>
        </w:rPr>
      </w:pPr>
    </w:p>
    <w:p w14:paraId="0810DD56">
      <w:pPr>
        <w:rPr>
          <w:rFonts w:ascii="宋体" w:hAnsi="宋体" w:cs="宋体"/>
          <w:b/>
          <w:color w:val="000000" w:themeColor="text1"/>
          <w:kern w:val="0"/>
          <w:sz w:val="24"/>
          <w:highlight w:val="none"/>
          <w14:textFill>
            <w14:solidFill>
              <w14:schemeClr w14:val="tx1"/>
            </w14:solidFill>
          </w14:textFill>
        </w:rPr>
      </w:pPr>
    </w:p>
    <w:p w14:paraId="579777E9">
      <w:pPr>
        <w:rPr>
          <w:rFonts w:ascii="宋体" w:hAnsi="宋体"/>
          <w:b/>
          <w:color w:val="000000" w:themeColor="text1"/>
          <w:sz w:val="24"/>
          <w:szCs w:val="24"/>
          <w:highlight w:val="none"/>
          <w14:textFill>
            <w14:solidFill>
              <w14:schemeClr w14:val="tx1"/>
            </w14:solidFill>
          </w14:textFill>
        </w:rPr>
      </w:pPr>
      <w:r>
        <w:rPr>
          <w:rFonts w:ascii="宋体" w:hAnsi="宋体"/>
          <w:b/>
          <w:color w:val="000000" w:themeColor="text1"/>
          <w:sz w:val="24"/>
          <w:szCs w:val="24"/>
          <w:highlight w:val="none"/>
          <w14:textFill>
            <w14:solidFill>
              <w14:schemeClr w14:val="tx1"/>
            </w14:solidFill>
          </w14:textFill>
        </w:rPr>
        <w:br w:type="page"/>
      </w:r>
      <w:r>
        <w:rPr>
          <w:rFonts w:hint="eastAsia" w:ascii="宋体" w:hAnsi="宋体"/>
          <w:b/>
          <w:color w:val="000000" w:themeColor="text1"/>
          <w:sz w:val="24"/>
          <w:szCs w:val="24"/>
          <w:highlight w:val="none"/>
          <w14:textFill>
            <w14:solidFill>
              <w14:schemeClr w14:val="tx1"/>
            </w14:solidFill>
          </w14:textFill>
        </w:rPr>
        <w:t>附件12：</w:t>
      </w:r>
    </w:p>
    <w:p w14:paraId="07D2FEE0">
      <w:pPr>
        <w:jc w:val="center"/>
        <w:rPr>
          <w:rFonts w:ascii="宋体" w:hAnsi="宋体"/>
          <w:b/>
          <w:color w:val="000000" w:themeColor="text1"/>
          <w:sz w:val="28"/>
          <w:szCs w:val="28"/>
          <w:highlight w:val="none"/>
          <w14:textFill>
            <w14:solidFill>
              <w14:schemeClr w14:val="tx1"/>
            </w14:solidFill>
          </w14:textFill>
        </w:rPr>
      </w:pPr>
    </w:p>
    <w:p w14:paraId="3B49D165">
      <w:pPr>
        <w:widowControl/>
        <w:spacing w:after="109"/>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商务条件响应表</w:t>
      </w:r>
    </w:p>
    <w:p w14:paraId="7FEF1857">
      <w:pPr>
        <w:pStyle w:val="17"/>
        <w:widowControl/>
        <w:spacing w:before="0" w:beforeAutospacing="0" w:after="150" w:afterAutospacing="0"/>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 </w:t>
      </w:r>
    </w:p>
    <w:p w14:paraId="6F5853A0">
      <w:pPr>
        <w:pStyle w:val="17"/>
        <w:widowControl/>
        <w:spacing w:before="0" w:beforeAutospacing="0" w:after="150" w:afterAutospacing="0"/>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项目编号：</w:t>
      </w:r>
      <w:r>
        <w:rPr>
          <w:rFonts w:hint="eastAsia" w:ascii="宋体" w:hAnsi="宋体" w:cs="宋体"/>
          <w:color w:val="000000" w:themeColor="text1"/>
          <w:szCs w:val="24"/>
          <w:highlight w:val="none"/>
          <w:u w:val="single"/>
          <w14:textFill>
            <w14:solidFill>
              <w14:schemeClr w14:val="tx1"/>
            </w14:solidFill>
          </w14:textFill>
        </w:rPr>
        <w:t>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15" w:type="dxa"/>
          <w:left w:w="15" w:type="dxa"/>
          <w:bottom w:w="15" w:type="dxa"/>
          <w:right w:w="15" w:type="dxa"/>
        </w:tblCellMar>
      </w:tblPr>
      <w:tblGrid>
        <w:gridCol w:w="960"/>
        <w:gridCol w:w="1298"/>
        <w:gridCol w:w="2604"/>
        <w:gridCol w:w="2455"/>
        <w:gridCol w:w="2605"/>
      </w:tblGrid>
      <w:tr w14:paraId="304CEA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746" w:hRule="atLeast"/>
        </w:trPr>
        <w:tc>
          <w:tcPr>
            <w:tcW w:w="960" w:type="dxa"/>
            <w:tcMar>
              <w:top w:w="0" w:type="dxa"/>
              <w:left w:w="105" w:type="dxa"/>
              <w:bottom w:w="0" w:type="dxa"/>
              <w:right w:w="105" w:type="dxa"/>
            </w:tcMar>
            <w:vAlign w:val="center"/>
          </w:tcPr>
          <w:p w14:paraId="132E3461">
            <w:pPr>
              <w:pStyle w:val="17"/>
              <w:widowControl/>
              <w:spacing w:before="0" w:beforeAutospacing="0" w:after="0" w:afterAutospacing="0"/>
              <w:jc w:val="center"/>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合同包</w:t>
            </w:r>
          </w:p>
        </w:tc>
        <w:tc>
          <w:tcPr>
            <w:tcW w:w="1298" w:type="dxa"/>
            <w:tcMar>
              <w:top w:w="0" w:type="dxa"/>
              <w:left w:w="105" w:type="dxa"/>
              <w:bottom w:w="0" w:type="dxa"/>
              <w:right w:w="105" w:type="dxa"/>
            </w:tcMar>
            <w:vAlign w:val="center"/>
          </w:tcPr>
          <w:p w14:paraId="1758B4A7">
            <w:pPr>
              <w:pStyle w:val="17"/>
              <w:widowControl/>
              <w:spacing w:before="0" w:beforeAutospacing="0" w:after="0" w:afterAutospacing="0"/>
              <w:jc w:val="center"/>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品目号</w:t>
            </w:r>
          </w:p>
        </w:tc>
        <w:tc>
          <w:tcPr>
            <w:tcW w:w="2604" w:type="dxa"/>
            <w:tcMar>
              <w:top w:w="0" w:type="dxa"/>
              <w:left w:w="105" w:type="dxa"/>
              <w:bottom w:w="0" w:type="dxa"/>
              <w:right w:w="105" w:type="dxa"/>
            </w:tcMar>
            <w:vAlign w:val="center"/>
          </w:tcPr>
          <w:p w14:paraId="42D3ADAF">
            <w:pPr>
              <w:pStyle w:val="17"/>
              <w:widowControl/>
              <w:spacing w:before="0" w:beforeAutospacing="0" w:after="0" w:afterAutospacing="0"/>
              <w:jc w:val="center"/>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商务条件要求</w:t>
            </w:r>
          </w:p>
        </w:tc>
        <w:tc>
          <w:tcPr>
            <w:tcW w:w="2455" w:type="dxa"/>
            <w:tcMar>
              <w:top w:w="0" w:type="dxa"/>
              <w:left w:w="105" w:type="dxa"/>
              <w:bottom w:w="0" w:type="dxa"/>
              <w:right w:w="105" w:type="dxa"/>
            </w:tcMar>
            <w:vAlign w:val="center"/>
          </w:tcPr>
          <w:p w14:paraId="2ECF86DA">
            <w:pPr>
              <w:pStyle w:val="17"/>
              <w:widowControl/>
              <w:spacing w:before="0" w:beforeAutospacing="0" w:after="0" w:afterAutospacing="0"/>
              <w:jc w:val="center"/>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报价响应</w:t>
            </w:r>
          </w:p>
        </w:tc>
        <w:tc>
          <w:tcPr>
            <w:tcW w:w="2605" w:type="dxa"/>
            <w:tcMar>
              <w:top w:w="0" w:type="dxa"/>
              <w:left w:w="105" w:type="dxa"/>
              <w:bottom w:w="0" w:type="dxa"/>
              <w:right w:w="105" w:type="dxa"/>
            </w:tcMar>
            <w:vAlign w:val="center"/>
          </w:tcPr>
          <w:p w14:paraId="2C6CB02F">
            <w:pPr>
              <w:pStyle w:val="17"/>
              <w:widowControl/>
              <w:spacing w:before="0" w:beforeAutospacing="0" w:after="0" w:afterAutospacing="0"/>
              <w:jc w:val="center"/>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是否偏离及说明</w:t>
            </w:r>
          </w:p>
        </w:tc>
      </w:tr>
      <w:tr w14:paraId="479FC7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960" w:type="dxa"/>
            <w:vMerge w:val="restart"/>
            <w:tcMar>
              <w:top w:w="0" w:type="dxa"/>
              <w:left w:w="105" w:type="dxa"/>
              <w:bottom w:w="0" w:type="dxa"/>
              <w:right w:w="105" w:type="dxa"/>
            </w:tcMar>
            <w:vAlign w:val="center"/>
          </w:tcPr>
          <w:p w14:paraId="027E9F89">
            <w:pPr>
              <w:pStyle w:val="17"/>
              <w:widowControl/>
              <w:spacing w:before="0" w:beforeAutospacing="0" w:after="150" w:afterAutospacing="0"/>
              <w:jc w:val="center"/>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1</w:t>
            </w:r>
          </w:p>
        </w:tc>
        <w:tc>
          <w:tcPr>
            <w:tcW w:w="1298" w:type="dxa"/>
            <w:tcMar>
              <w:top w:w="0" w:type="dxa"/>
              <w:left w:w="105" w:type="dxa"/>
              <w:bottom w:w="0" w:type="dxa"/>
              <w:right w:w="105" w:type="dxa"/>
            </w:tcMar>
            <w:vAlign w:val="center"/>
          </w:tcPr>
          <w:p w14:paraId="5782E3CF">
            <w:pPr>
              <w:pStyle w:val="17"/>
              <w:widowControl/>
              <w:spacing w:before="0" w:beforeAutospacing="0" w:after="150" w:afterAutospacing="0"/>
              <w:jc w:val="center"/>
              <w:rPr>
                <w:rFonts w:ascii="宋体" w:hAnsi="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1-1</w:t>
            </w:r>
          </w:p>
        </w:tc>
        <w:tc>
          <w:tcPr>
            <w:tcW w:w="2604" w:type="dxa"/>
            <w:tcMar>
              <w:top w:w="0" w:type="dxa"/>
              <w:left w:w="105" w:type="dxa"/>
              <w:bottom w:w="0" w:type="dxa"/>
              <w:right w:w="105" w:type="dxa"/>
            </w:tcMar>
          </w:tcPr>
          <w:p w14:paraId="1D077751">
            <w:pPr>
              <w:widowControl/>
              <w:jc w:val="left"/>
              <w:rPr>
                <w:rFonts w:ascii="宋体" w:hAnsi="宋体"/>
                <w:color w:val="000000" w:themeColor="text1"/>
                <w:sz w:val="24"/>
                <w:szCs w:val="24"/>
                <w:highlight w:val="none"/>
                <w14:textFill>
                  <w14:solidFill>
                    <w14:schemeClr w14:val="tx1"/>
                  </w14:solidFill>
                </w14:textFill>
              </w:rPr>
            </w:pPr>
          </w:p>
        </w:tc>
        <w:tc>
          <w:tcPr>
            <w:tcW w:w="2455" w:type="dxa"/>
            <w:tcMar>
              <w:top w:w="0" w:type="dxa"/>
              <w:left w:w="105" w:type="dxa"/>
              <w:bottom w:w="0" w:type="dxa"/>
              <w:right w:w="105" w:type="dxa"/>
            </w:tcMar>
          </w:tcPr>
          <w:p w14:paraId="2D478CAC">
            <w:pPr>
              <w:widowControl/>
              <w:jc w:val="left"/>
              <w:rPr>
                <w:rFonts w:ascii="宋体" w:hAnsi="宋体"/>
                <w:color w:val="000000" w:themeColor="text1"/>
                <w:sz w:val="24"/>
                <w:szCs w:val="24"/>
                <w:highlight w:val="none"/>
                <w14:textFill>
                  <w14:solidFill>
                    <w14:schemeClr w14:val="tx1"/>
                  </w14:solidFill>
                </w14:textFill>
              </w:rPr>
            </w:pPr>
          </w:p>
        </w:tc>
        <w:tc>
          <w:tcPr>
            <w:tcW w:w="2605" w:type="dxa"/>
            <w:tcMar>
              <w:top w:w="0" w:type="dxa"/>
              <w:left w:w="105" w:type="dxa"/>
              <w:bottom w:w="0" w:type="dxa"/>
              <w:right w:w="105" w:type="dxa"/>
            </w:tcMar>
          </w:tcPr>
          <w:p w14:paraId="5652292C">
            <w:pPr>
              <w:widowControl/>
              <w:jc w:val="left"/>
              <w:rPr>
                <w:rFonts w:ascii="宋体" w:hAnsi="宋体"/>
                <w:color w:val="000000" w:themeColor="text1"/>
                <w:sz w:val="24"/>
                <w:szCs w:val="24"/>
                <w:highlight w:val="none"/>
                <w14:textFill>
                  <w14:solidFill>
                    <w14:schemeClr w14:val="tx1"/>
                  </w14:solidFill>
                </w14:textFill>
              </w:rPr>
            </w:pPr>
          </w:p>
        </w:tc>
      </w:tr>
      <w:tr w14:paraId="5F71FD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960" w:type="dxa"/>
            <w:vMerge w:val="continue"/>
            <w:tcMar>
              <w:top w:w="0" w:type="dxa"/>
              <w:left w:w="105" w:type="dxa"/>
              <w:bottom w:w="0" w:type="dxa"/>
              <w:right w:w="105" w:type="dxa"/>
            </w:tcMar>
            <w:vAlign w:val="center"/>
          </w:tcPr>
          <w:p w14:paraId="1FD55AD2">
            <w:pPr>
              <w:rPr>
                <w:rFonts w:ascii="宋体" w:hAnsi="宋体"/>
                <w:color w:val="000000" w:themeColor="text1"/>
                <w:sz w:val="24"/>
                <w:szCs w:val="24"/>
                <w:highlight w:val="none"/>
                <w14:textFill>
                  <w14:solidFill>
                    <w14:schemeClr w14:val="tx1"/>
                  </w14:solidFill>
                </w14:textFill>
              </w:rPr>
            </w:pPr>
          </w:p>
        </w:tc>
        <w:tc>
          <w:tcPr>
            <w:tcW w:w="1298" w:type="dxa"/>
            <w:tcMar>
              <w:top w:w="0" w:type="dxa"/>
              <w:left w:w="105" w:type="dxa"/>
              <w:bottom w:w="0" w:type="dxa"/>
              <w:right w:w="105" w:type="dxa"/>
            </w:tcMar>
            <w:vAlign w:val="center"/>
          </w:tcPr>
          <w:p w14:paraId="66AEF5F7">
            <w:pPr>
              <w:pStyle w:val="17"/>
              <w:widowControl/>
              <w:spacing w:before="0" w:beforeAutospacing="0" w:after="150" w:afterAutospacing="0"/>
              <w:jc w:val="center"/>
              <w:rPr>
                <w:rFonts w:ascii="宋体" w:hAnsi="宋体"/>
                <w:color w:val="000000" w:themeColor="text1"/>
                <w:szCs w:val="24"/>
                <w:highlight w:val="none"/>
                <w14:textFill>
                  <w14:solidFill>
                    <w14:schemeClr w14:val="tx1"/>
                  </w14:solidFill>
                </w14:textFill>
              </w:rPr>
            </w:pPr>
            <w:r>
              <w:rPr>
                <w:rFonts w:ascii="宋体" w:hAnsi="宋体" w:cs="Calibri"/>
                <w:color w:val="000000" w:themeColor="text1"/>
                <w:szCs w:val="24"/>
                <w:highlight w:val="none"/>
                <w14:textFill>
                  <w14:solidFill>
                    <w14:schemeClr w14:val="tx1"/>
                  </w14:solidFill>
                </w14:textFill>
              </w:rPr>
              <w:t>…</w:t>
            </w:r>
          </w:p>
        </w:tc>
        <w:tc>
          <w:tcPr>
            <w:tcW w:w="2604" w:type="dxa"/>
            <w:tcMar>
              <w:top w:w="0" w:type="dxa"/>
              <w:left w:w="105" w:type="dxa"/>
              <w:bottom w:w="0" w:type="dxa"/>
              <w:right w:w="105" w:type="dxa"/>
            </w:tcMar>
          </w:tcPr>
          <w:p w14:paraId="78E4450C">
            <w:pPr>
              <w:widowControl/>
              <w:jc w:val="left"/>
              <w:rPr>
                <w:rFonts w:ascii="宋体" w:hAnsi="宋体"/>
                <w:color w:val="000000" w:themeColor="text1"/>
                <w:sz w:val="24"/>
                <w:szCs w:val="24"/>
                <w:highlight w:val="none"/>
                <w14:textFill>
                  <w14:solidFill>
                    <w14:schemeClr w14:val="tx1"/>
                  </w14:solidFill>
                </w14:textFill>
              </w:rPr>
            </w:pPr>
          </w:p>
        </w:tc>
        <w:tc>
          <w:tcPr>
            <w:tcW w:w="2455" w:type="dxa"/>
            <w:tcMar>
              <w:top w:w="0" w:type="dxa"/>
              <w:left w:w="105" w:type="dxa"/>
              <w:bottom w:w="0" w:type="dxa"/>
              <w:right w:w="105" w:type="dxa"/>
            </w:tcMar>
          </w:tcPr>
          <w:p w14:paraId="70622E0D">
            <w:pPr>
              <w:widowControl/>
              <w:jc w:val="left"/>
              <w:rPr>
                <w:rFonts w:ascii="宋体" w:hAnsi="宋体"/>
                <w:color w:val="000000" w:themeColor="text1"/>
                <w:sz w:val="24"/>
                <w:szCs w:val="24"/>
                <w:highlight w:val="none"/>
                <w14:textFill>
                  <w14:solidFill>
                    <w14:schemeClr w14:val="tx1"/>
                  </w14:solidFill>
                </w14:textFill>
              </w:rPr>
            </w:pPr>
          </w:p>
        </w:tc>
        <w:tc>
          <w:tcPr>
            <w:tcW w:w="2605" w:type="dxa"/>
            <w:tcMar>
              <w:top w:w="0" w:type="dxa"/>
              <w:left w:w="105" w:type="dxa"/>
              <w:bottom w:w="0" w:type="dxa"/>
              <w:right w:w="105" w:type="dxa"/>
            </w:tcMar>
          </w:tcPr>
          <w:p w14:paraId="10A4DFBE">
            <w:pPr>
              <w:widowControl/>
              <w:jc w:val="left"/>
              <w:rPr>
                <w:rFonts w:ascii="宋体" w:hAnsi="宋体"/>
                <w:color w:val="000000" w:themeColor="text1"/>
                <w:sz w:val="24"/>
                <w:szCs w:val="24"/>
                <w:highlight w:val="none"/>
                <w14:textFill>
                  <w14:solidFill>
                    <w14:schemeClr w14:val="tx1"/>
                  </w14:solidFill>
                </w14:textFill>
              </w:rPr>
            </w:pPr>
          </w:p>
        </w:tc>
      </w:tr>
      <w:tr w14:paraId="091753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960" w:type="dxa"/>
            <w:tcMar>
              <w:top w:w="0" w:type="dxa"/>
              <w:left w:w="105" w:type="dxa"/>
              <w:bottom w:w="0" w:type="dxa"/>
              <w:right w:w="105" w:type="dxa"/>
            </w:tcMar>
            <w:vAlign w:val="center"/>
          </w:tcPr>
          <w:p w14:paraId="19118386">
            <w:pPr>
              <w:pStyle w:val="17"/>
              <w:widowControl/>
              <w:spacing w:before="0" w:beforeAutospacing="0" w:after="150" w:afterAutospacing="0"/>
              <w:jc w:val="center"/>
              <w:rPr>
                <w:rFonts w:ascii="宋体" w:hAnsi="宋体"/>
                <w:color w:val="000000" w:themeColor="text1"/>
                <w:szCs w:val="24"/>
                <w:highlight w:val="none"/>
                <w14:textFill>
                  <w14:solidFill>
                    <w14:schemeClr w14:val="tx1"/>
                  </w14:solidFill>
                </w14:textFill>
              </w:rPr>
            </w:pPr>
            <w:r>
              <w:rPr>
                <w:rFonts w:ascii="宋体" w:hAnsi="宋体" w:cs="Calibri"/>
                <w:color w:val="000000" w:themeColor="text1"/>
                <w:szCs w:val="24"/>
                <w:highlight w:val="none"/>
                <w14:textFill>
                  <w14:solidFill>
                    <w14:schemeClr w14:val="tx1"/>
                  </w14:solidFill>
                </w14:textFill>
              </w:rPr>
              <w:t>…</w:t>
            </w:r>
          </w:p>
        </w:tc>
        <w:tc>
          <w:tcPr>
            <w:tcW w:w="1298" w:type="dxa"/>
            <w:tcMar>
              <w:top w:w="0" w:type="dxa"/>
              <w:left w:w="105" w:type="dxa"/>
              <w:bottom w:w="0" w:type="dxa"/>
              <w:right w:w="105" w:type="dxa"/>
            </w:tcMar>
            <w:vAlign w:val="center"/>
          </w:tcPr>
          <w:p w14:paraId="29849302">
            <w:pPr>
              <w:widowControl/>
              <w:jc w:val="left"/>
              <w:rPr>
                <w:rFonts w:ascii="宋体" w:hAnsi="宋体"/>
                <w:color w:val="000000" w:themeColor="text1"/>
                <w:sz w:val="24"/>
                <w:szCs w:val="24"/>
                <w:highlight w:val="none"/>
                <w14:textFill>
                  <w14:solidFill>
                    <w14:schemeClr w14:val="tx1"/>
                  </w14:solidFill>
                </w14:textFill>
              </w:rPr>
            </w:pPr>
          </w:p>
        </w:tc>
        <w:tc>
          <w:tcPr>
            <w:tcW w:w="2604" w:type="dxa"/>
            <w:tcMar>
              <w:top w:w="0" w:type="dxa"/>
              <w:left w:w="105" w:type="dxa"/>
              <w:bottom w:w="0" w:type="dxa"/>
              <w:right w:w="105" w:type="dxa"/>
            </w:tcMar>
            <w:vAlign w:val="center"/>
          </w:tcPr>
          <w:p w14:paraId="6183F87C">
            <w:pPr>
              <w:widowControl/>
              <w:jc w:val="left"/>
              <w:rPr>
                <w:rFonts w:ascii="宋体" w:hAnsi="宋体"/>
                <w:color w:val="000000" w:themeColor="text1"/>
                <w:sz w:val="24"/>
                <w:szCs w:val="24"/>
                <w:highlight w:val="none"/>
                <w14:textFill>
                  <w14:solidFill>
                    <w14:schemeClr w14:val="tx1"/>
                  </w14:solidFill>
                </w14:textFill>
              </w:rPr>
            </w:pPr>
          </w:p>
        </w:tc>
        <w:tc>
          <w:tcPr>
            <w:tcW w:w="2455" w:type="dxa"/>
            <w:tcMar>
              <w:top w:w="0" w:type="dxa"/>
              <w:left w:w="105" w:type="dxa"/>
              <w:bottom w:w="0" w:type="dxa"/>
              <w:right w:w="105" w:type="dxa"/>
            </w:tcMar>
            <w:vAlign w:val="center"/>
          </w:tcPr>
          <w:p w14:paraId="0BD83C2E">
            <w:pPr>
              <w:widowControl/>
              <w:jc w:val="left"/>
              <w:rPr>
                <w:rFonts w:ascii="宋体" w:hAnsi="宋体"/>
                <w:color w:val="000000" w:themeColor="text1"/>
                <w:sz w:val="24"/>
                <w:szCs w:val="24"/>
                <w:highlight w:val="none"/>
                <w14:textFill>
                  <w14:solidFill>
                    <w14:schemeClr w14:val="tx1"/>
                  </w14:solidFill>
                </w14:textFill>
              </w:rPr>
            </w:pPr>
          </w:p>
        </w:tc>
        <w:tc>
          <w:tcPr>
            <w:tcW w:w="2605" w:type="dxa"/>
            <w:tcMar>
              <w:top w:w="0" w:type="dxa"/>
              <w:left w:w="105" w:type="dxa"/>
              <w:bottom w:w="0" w:type="dxa"/>
              <w:right w:w="105" w:type="dxa"/>
            </w:tcMar>
            <w:vAlign w:val="center"/>
          </w:tcPr>
          <w:p w14:paraId="26F01764">
            <w:pPr>
              <w:widowControl/>
              <w:jc w:val="left"/>
              <w:rPr>
                <w:rFonts w:ascii="宋体" w:hAnsi="宋体"/>
                <w:color w:val="000000" w:themeColor="text1"/>
                <w:sz w:val="24"/>
                <w:szCs w:val="24"/>
                <w:highlight w:val="none"/>
                <w14:textFill>
                  <w14:solidFill>
                    <w14:schemeClr w14:val="tx1"/>
                  </w14:solidFill>
                </w14:textFill>
              </w:rPr>
            </w:pPr>
          </w:p>
        </w:tc>
      </w:tr>
    </w:tbl>
    <w:p w14:paraId="408ED724">
      <w:pPr>
        <w:jc w:val="center"/>
        <w:rPr>
          <w:rFonts w:ascii="宋体" w:hAnsi="宋体"/>
          <w:b/>
          <w:color w:val="000000" w:themeColor="text1"/>
          <w:sz w:val="24"/>
          <w:szCs w:val="24"/>
          <w:highlight w:val="none"/>
          <w14:textFill>
            <w14:solidFill>
              <w14:schemeClr w14:val="tx1"/>
            </w14:solidFill>
          </w14:textFill>
        </w:rPr>
      </w:pPr>
    </w:p>
    <w:p w14:paraId="3688E532">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★注意：</w:t>
      </w:r>
    </w:p>
    <w:p w14:paraId="78BE4CE1">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1</w:t>
      </w:r>
      <w:r>
        <w:rPr>
          <w:rFonts w:hint="eastAsia" w:ascii="宋体" w:hAnsi="宋体" w:cs="宋体"/>
          <w:color w:val="000000" w:themeColor="text1"/>
          <w:kern w:val="0"/>
          <w:highlight w:val="none"/>
          <w14:textFill>
            <w14:solidFill>
              <w14:schemeClr w14:val="tx1"/>
            </w14:solidFill>
          </w14:textFill>
        </w:rPr>
        <w:t>、本表应按照下列规定填写：</w:t>
      </w:r>
    </w:p>
    <w:p w14:paraId="58718530">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1.1</w:t>
      </w:r>
      <w:r>
        <w:rPr>
          <w:rFonts w:hint="eastAsia" w:ascii="宋体" w:hAnsi="宋体" w:cs="宋体"/>
          <w:color w:val="000000" w:themeColor="text1"/>
          <w:kern w:val="0"/>
          <w:highlight w:val="none"/>
          <w14:textFill>
            <w14:solidFill>
              <w14:schemeClr w14:val="tx1"/>
            </w14:solidFill>
          </w14:textFill>
        </w:rPr>
        <w:t>“商务条件要求</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项下填写的内容应与网上竞价文件第二章“商务条件</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的内容保持一致。</w:t>
      </w:r>
    </w:p>
    <w:p w14:paraId="783ED959">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1.2</w:t>
      </w:r>
      <w:r>
        <w:rPr>
          <w:rFonts w:hint="eastAsia" w:ascii="宋体" w:hAnsi="宋体" w:cs="宋体"/>
          <w:color w:val="000000" w:themeColor="text1"/>
          <w:kern w:val="0"/>
          <w:highlight w:val="none"/>
          <w14:textFill>
            <w14:solidFill>
              <w14:schemeClr w14:val="tx1"/>
            </w14:solidFill>
          </w14:textFill>
        </w:rPr>
        <w:t>“报价响应</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项下应填写具体的响应内容并与</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商务条件要求</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项下填写的内容逐项对应；对</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商务条件要求</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项下涉及</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或＞</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或＜</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及某个区间值范围内的内容，应填写具体的数值。</w:t>
      </w:r>
    </w:p>
    <w:p w14:paraId="4EC8DCCA">
      <w:pPr>
        <w:widowControl/>
        <w:spacing w:before="100" w:beforeAutospacing="1" w:after="100" w:afterAutospacing="1"/>
        <w:jc w:val="left"/>
        <w:rPr>
          <w:rFonts w:ascii="宋体"/>
          <w:color w:val="000000" w:themeColor="text1"/>
          <w:kern w:val="0"/>
          <w:sz w:val="24"/>
          <w:szCs w:val="24"/>
          <w:highlight w:val="non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1.3</w:t>
      </w:r>
      <w:r>
        <w:rPr>
          <w:rFonts w:hint="eastAsia" w:ascii="宋体" w:hAnsi="宋体" w:cs="宋体"/>
          <w:color w:val="000000" w:themeColor="text1"/>
          <w:kern w:val="0"/>
          <w:highlight w:val="none"/>
          <w14:textFill>
            <w14:solidFill>
              <w14:schemeClr w14:val="tx1"/>
            </w14:solidFill>
          </w14:textFill>
        </w:rPr>
        <w:t>“是否偏离及说明</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项下应按下列规定填写：优于的，填写</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正偏离</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；符合的，填写</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无偏离</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；低于的，填写</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负偏离</w:t>
      </w:r>
      <w:r>
        <w:rPr>
          <w:rFonts w:hint="eastAsia" w:ascii="宋体" w:cs="宋体"/>
          <w:color w:val="000000" w:themeColor="text1"/>
          <w:kern w:val="0"/>
          <w:highlight w:val="none"/>
          <w14:textFill>
            <w14:solidFill>
              <w14:schemeClr w14:val="tx1"/>
            </w14:solidFill>
          </w14:textFill>
        </w:rPr>
        <w:t>”</w:t>
      </w:r>
      <w:r>
        <w:rPr>
          <w:rFonts w:hint="eastAsia" w:ascii="宋体" w:hAnsi="宋体" w:cs="宋体"/>
          <w:color w:val="000000" w:themeColor="text1"/>
          <w:kern w:val="0"/>
          <w:highlight w:val="none"/>
          <w14:textFill>
            <w14:solidFill>
              <w14:schemeClr w14:val="tx1"/>
            </w14:solidFill>
          </w14:textFill>
        </w:rPr>
        <w:t>。</w:t>
      </w:r>
    </w:p>
    <w:p w14:paraId="62BE6CBE">
      <w:pPr>
        <w:rPr>
          <w:rFonts w:ascii="新宋体" w:hAnsi="新宋体"/>
          <w:b/>
          <w:color w:val="000000" w:themeColor="text1"/>
          <w:sz w:val="24"/>
          <w:szCs w:val="24"/>
          <w:highlight w:val="none"/>
          <w:u w:val="single"/>
          <w14:textFill>
            <w14:solidFill>
              <w14:schemeClr w14:val="tx1"/>
            </w14:solidFill>
          </w14:textFill>
        </w:rPr>
      </w:pPr>
      <w:r>
        <w:rPr>
          <w:rFonts w:ascii="宋体" w:hAnsi="宋体" w:cs="宋体"/>
          <w:color w:val="000000" w:themeColor="text1"/>
          <w:kern w:val="0"/>
          <w:highlight w:val="none"/>
          <w14:textFill>
            <w14:solidFill>
              <w14:schemeClr w14:val="tx1"/>
            </w14:solidFill>
          </w14:textFill>
        </w:rPr>
        <w:t>2</w:t>
      </w:r>
      <w:r>
        <w:rPr>
          <w:rFonts w:hint="eastAsia" w:ascii="宋体" w:hAnsi="宋体" w:cs="宋体"/>
          <w:color w:val="000000" w:themeColor="text1"/>
          <w:kern w:val="0"/>
          <w:highlight w:val="none"/>
          <w14:textFill>
            <w14:solidFill>
              <w14:schemeClr w14:val="tx1"/>
            </w14:solidFill>
          </w14:textFill>
        </w:rPr>
        <w:t>、竞价人需要说明的内容若需特殊表达，应先在本表中进行相应说明，再另页应答。</w:t>
      </w:r>
    </w:p>
    <w:p w14:paraId="16125159">
      <w:pPr>
        <w:jc w:val="center"/>
        <w:rPr>
          <w:rFonts w:ascii="宋体" w:hAnsi="宋体"/>
          <w:b/>
          <w:color w:val="000000" w:themeColor="text1"/>
          <w:sz w:val="28"/>
          <w:szCs w:val="28"/>
          <w:highlight w:val="none"/>
          <w14:textFill>
            <w14:solidFill>
              <w14:schemeClr w14:val="tx1"/>
            </w14:solidFill>
          </w14:textFill>
        </w:rPr>
      </w:pPr>
    </w:p>
    <w:p w14:paraId="276C45BF">
      <w:pPr>
        <w:widowControl/>
        <w:shd w:val="clear" w:color="auto" w:fill="FFFFFF"/>
        <w:spacing w:line="440" w:lineRule="exact"/>
        <w:rPr>
          <w:rFonts w:ascii="宋体" w:hAnsi="宋体" w:cs="宋体"/>
          <w:bCs/>
          <w:color w:val="000000" w:themeColor="text1"/>
          <w:kern w:val="0"/>
          <w:sz w:val="24"/>
          <w:highlight w:val="none"/>
          <w:u w:val="single"/>
          <w:shd w:val="clear" w:color="auto" w:fill="FFFFFF"/>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竞价人（全称并加盖公章）</w:t>
      </w:r>
      <w:r>
        <w:rPr>
          <w:rFonts w:hint="eastAsia" w:ascii="宋体" w:hAnsi="宋体" w:cs="宋体"/>
          <w:bCs/>
          <w:color w:val="000000" w:themeColor="text1"/>
          <w:kern w:val="0"/>
          <w:sz w:val="24"/>
          <w:highlight w:val="none"/>
          <w:shd w:val="clear" w:color="auto" w:fill="FFFFFF"/>
          <w14:textFill>
            <w14:solidFill>
              <w14:schemeClr w14:val="tx1"/>
            </w14:solidFill>
          </w14:textFill>
        </w:rPr>
        <w:t>：</w:t>
      </w:r>
    </w:p>
    <w:p w14:paraId="3C871E87">
      <w:pPr>
        <w:widowControl/>
        <w:shd w:val="clear" w:color="auto" w:fill="FFFFFF"/>
        <w:spacing w:line="440" w:lineRule="exact"/>
        <w:rPr>
          <w:rFonts w:ascii="宋体" w:hAnsi="宋体" w:cs="宋体"/>
          <w:bCs/>
          <w:color w:val="000000" w:themeColor="text1"/>
          <w:kern w:val="0"/>
          <w:sz w:val="24"/>
          <w:highlight w:val="none"/>
          <w:u w:val="single"/>
          <w:shd w:val="clear" w:color="auto" w:fill="FFFFFF"/>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竞价人授权代表签字</w:t>
      </w:r>
      <w:r>
        <w:rPr>
          <w:rFonts w:hint="eastAsia" w:ascii="宋体" w:hAnsi="宋体" w:cs="宋体"/>
          <w:bCs/>
          <w:color w:val="000000" w:themeColor="text1"/>
          <w:kern w:val="0"/>
          <w:sz w:val="24"/>
          <w:highlight w:val="none"/>
          <w:shd w:val="clear" w:color="auto" w:fill="FFFFFF"/>
          <w14:textFill>
            <w14:solidFill>
              <w14:schemeClr w14:val="tx1"/>
            </w14:solidFill>
          </w14:textFill>
        </w:rPr>
        <w:t>：</w:t>
      </w:r>
    </w:p>
    <w:p w14:paraId="56B50894">
      <w:pPr>
        <w:spacing w:line="440" w:lineRule="exact"/>
        <w:rPr>
          <w:rFonts w:ascii="宋体" w:hAnsi="宋体" w:cs="宋体"/>
          <w:b/>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 年 月 日</w:t>
      </w:r>
    </w:p>
    <w:p w14:paraId="61585E4C">
      <w:pPr>
        <w:rPr>
          <w:rFonts w:ascii="宋体" w:hAnsi="宋体" w:cs="宋体"/>
          <w:b/>
          <w:color w:val="000000" w:themeColor="text1"/>
          <w:kern w:val="0"/>
          <w:sz w:val="24"/>
          <w:highlight w:val="none"/>
          <w14:textFill>
            <w14:solidFill>
              <w14:schemeClr w14:val="tx1"/>
            </w14:solidFill>
          </w14:textFill>
        </w:rPr>
      </w:pPr>
      <w:r>
        <w:rPr>
          <w:rFonts w:ascii="宋体" w:hAnsi="宋体"/>
          <w:b/>
          <w:color w:val="000000" w:themeColor="text1"/>
          <w:sz w:val="28"/>
          <w:szCs w:val="28"/>
          <w:highlight w:val="none"/>
          <w14:textFill>
            <w14:solidFill>
              <w14:schemeClr w14:val="tx1"/>
            </w14:solidFill>
          </w14:textFill>
        </w:rPr>
        <w:br w:type="page"/>
      </w:r>
    </w:p>
    <w:p w14:paraId="41E7402B">
      <w:pPr>
        <w:ind w:firstLine="241" w:firstLineChars="100"/>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附件13：</w:t>
      </w:r>
    </w:p>
    <w:p w14:paraId="50C27FBA">
      <w:pPr>
        <w:rPr>
          <w:rFonts w:ascii="宋体" w:hAnsi="宋体" w:cs="宋体"/>
          <w:color w:val="000000" w:themeColor="text1"/>
          <w:kern w:val="0"/>
          <w:sz w:val="24"/>
          <w:highlight w:val="none"/>
          <w14:textFill>
            <w14:solidFill>
              <w14:schemeClr w14:val="tx1"/>
            </w14:solidFill>
          </w14:textFill>
        </w:rPr>
      </w:pPr>
    </w:p>
    <w:p w14:paraId="20FD0EAE">
      <w:pPr>
        <w:widowControl/>
        <w:spacing w:after="109"/>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属于政府强制节能产品的证明材料（若有）</w:t>
      </w:r>
    </w:p>
    <w:p w14:paraId="74DA56D5">
      <w:pPr>
        <w:jc w:val="center"/>
        <w:rPr>
          <w:rFonts w:ascii="宋体" w:hAnsi="宋体"/>
          <w:b/>
          <w:color w:val="000000" w:themeColor="text1"/>
          <w:sz w:val="28"/>
          <w:szCs w:val="28"/>
          <w:highlight w:val="none"/>
          <w14:textFill>
            <w14:solidFill>
              <w14:schemeClr w14:val="tx1"/>
            </w14:solidFill>
          </w14:textFill>
        </w:rPr>
      </w:pPr>
    </w:p>
    <w:p w14:paraId="4C6B3F95">
      <w:pP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说明：</w:t>
      </w:r>
    </w:p>
    <w:p w14:paraId="11FF5763">
      <w:pPr>
        <w:rPr>
          <w:rFonts w:ascii="宋体" w:hAnsi="宋体"/>
          <w:b/>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ascii="宋体" w:hAnsi="宋体" w:cs="宋体"/>
          <w:color w:val="000000" w:themeColor="text1"/>
          <w:sz w:val="24"/>
          <w:szCs w:val="24"/>
          <w:highlight w:val="none"/>
          <w14:textFill>
            <w14:solidFill>
              <w14:schemeClr w14:val="tx1"/>
            </w14:solidFill>
          </w14:textFill>
        </w:rPr>
        <w:t>根据财政部、国家发展改革委《关于印发节能产品政府采购品目清单的通知》（财库〔2019〕19号）的规定，台式计算机，便携式计算机，平板式微型计算机，激光打印机，针式打印机，液晶显示器，制冷压缩机，空调机组，专用制冷、空调设备，镇流器，空调机，电热水器，普通照明用双端荧光灯，电视设备，视频设备，便器，水嘴品目为政府强制采购的节能产品{具体品目以《节能产品政府采购品目清单》（财库〔2019〕19号）中“★”标注为准}。若</w:t>
      </w:r>
      <w:r>
        <w:rPr>
          <w:rFonts w:hint="eastAsia" w:ascii="宋体" w:hAnsi="宋体" w:cs="宋体"/>
          <w:color w:val="000000" w:themeColor="text1"/>
          <w:sz w:val="24"/>
          <w:szCs w:val="24"/>
          <w:highlight w:val="none"/>
          <w14:textFill>
            <w14:solidFill>
              <w14:schemeClr w14:val="tx1"/>
            </w14:solidFill>
          </w14:textFill>
        </w:rPr>
        <w:t>竞价人</w:t>
      </w:r>
      <w:r>
        <w:rPr>
          <w:rFonts w:ascii="宋体" w:hAnsi="宋体" w:cs="宋体"/>
          <w:color w:val="000000" w:themeColor="text1"/>
          <w:sz w:val="24"/>
          <w:szCs w:val="24"/>
          <w:highlight w:val="none"/>
          <w14:textFill>
            <w14:solidFill>
              <w14:schemeClr w14:val="tx1"/>
            </w14:solidFill>
          </w14:textFill>
        </w:rPr>
        <w:t>所投产品属于政府强制节能产品的，在</w:t>
      </w:r>
      <w:r>
        <w:rPr>
          <w:rFonts w:hint="eastAsia" w:ascii="宋体" w:hAnsi="宋体" w:cs="宋体"/>
          <w:color w:val="000000" w:themeColor="text1"/>
          <w:sz w:val="24"/>
          <w:szCs w:val="24"/>
          <w:highlight w:val="none"/>
          <w14:textFill>
            <w14:solidFill>
              <w14:schemeClr w14:val="tx1"/>
            </w14:solidFill>
          </w14:textFill>
        </w:rPr>
        <w:t>报价文件中</w:t>
      </w:r>
      <w:r>
        <w:rPr>
          <w:rFonts w:ascii="宋体" w:hAnsi="宋体" w:cs="宋体"/>
          <w:color w:val="000000" w:themeColor="text1"/>
          <w:sz w:val="24"/>
          <w:szCs w:val="24"/>
          <w:highlight w:val="none"/>
          <w14:textFill>
            <w14:solidFill>
              <w14:schemeClr w14:val="tx1"/>
            </w14:solidFill>
          </w14:textFill>
        </w:rPr>
        <w:t>须提供所投政府强制节能产品由国家确定的认证机构出具的、处于有效期之内的产品认证证书复印件，否则视为无效</w:t>
      </w:r>
      <w:r>
        <w:rPr>
          <w:rFonts w:hint="eastAsia" w:ascii="宋体" w:hAnsi="宋体" w:cs="宋体"/>
          <w:color w:val="000000" w:themeColor="text1"/>
          <w:sz w:val="24"/>
          <w:szCs w:val="24"/>
          <w:highlight w:val="none"/>
          <w14:textFill>
            <w14:solidFill>
              <w14:schemeClr w14:val="tx1"/>
            </w14:solidFill>
          </w14:textFill>
        </w:rPr>
        <w:t>报价。</w:t>
      </w:r>
      <w:r>
        <w:rPr>
          <w:rFonts w:ascii="宋体" w:hAnsi="宋体"/>
          <w:b/>
          <w:color w:val="000000" w:themeColor="text1"/>
          <w:sz w:val="24"/>
          <w:szCs w:val="24"/>
          <w:highlight w:val="none"/>
          <w14:textFill>
            <w14:solidFill>
              <w14:schemeClr w14:val="tx1"/>
            </w14:solidFill>
          </w14:textFill>
        </w:rPr>
        <w:br w:type="page"/>
      </w:r>
    </w:p>
    <w:p w14:paraId="601DE70E">
      <w:pPr>
        <w:jc w:val="left"/>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附件14：</w:t>
      </w:r>
    </w:p>
    <w:p w14:paraId="0A9117B4">
      <w:pPr>
        <w:widowControl/>
        <w:spacing w:after="109"/>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售后服务承诺</w:t>
      </w:r>
    </w:p>
    <w:p w14:paraId="715A5157">
      <w:pPr>
        <w:rPr>
          <w:rFonts w:ascii="宋体" w:hAnsi="宋体" w:cs="宋体"/>
          <w:color w:val="000000" w:themeColor="text1"/>
          <w:kern w:val="0"/>
          <w:sz w:val="24"/>
          <w:highlight w:val="none"/>
          <w14:textFill>
            <w14:solidFill>
              <w14:schemeClr w14:val="tx1"/>
            </w14:solidFill>
          </w14:textFill>
        </w:rPr>
      </w:pPr>
    </w:p>
    <w:p w14:paraId="174A6B9A">
      <w:pPr>
        <w:rPr>
          <w:rFonts w:ascii="宋体" w:hAnsi="宋体" w:cs="宋体"/>
          <w:color w:val="000000" w:themeColor="text1"/>
          <w:kern w:val="0"/>
          <w:sz w:val="24"/>
          <w:highlight w:val="none"/>
          <w14:textFill>
            <w14:solidFill>
              <w14:schemeClr w14:val="tx1"/>
            </w14:solidFill>
          </w14:textFill>
        </w:rPr>
      </w:pPr>
    </w:p>
    <w:p w14:paraId="6F91B601">
      <w:pPr>
        <w:rPr>
          <w:rFonts w:ascii="宋体" w:hAnsi="宋体" w:cs="宋体"/>
          <w:color w:val="000000" w:themeColor="text1"/>
          <w:kern w:val="0"/>
          <w:sz w:val="24"/>
          <w:highlight w:val="none"/>
          <w:u w:val="singl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致：</w:t>
      </w:r>
    </w:p>
    <w:p w14:paraId="4D371AC3">
      <w:pPr>
        <w:rPr>
          <w:rFonts w:ascii="宋体" w:hAnsi="宋体" w:cs="宋体"/>
          <w:color w:val="000000" w:themeColor="text1"/>
          <w:kern w:val="0"/>
          <w:sz w:val="24"/>
          <w:highlight w:val="none"/>
          <w14:textFill>
            <w14:solidFill>
              <w14:schemeClr w14:val="tx1"/>
            </w14:solidFill>
          </w14:textFill>
        </w:rPr>
      </w:pPr>
    </w:p>
    <w:p w14:paraId="0106CB94">
      <w:pPr>
        <w:rPr>
          <w:rFonts w:ascii="宋体" w:hAnsi="宋体" w:cs="宋体"/>
          <w:color w:val="000000" w:themeColor="text1"/>
          <w:kern w:val="0"/>
          <w:sz w:val="24"/>
          <w:highlight w:val="none"/>
          <w14:textFill>
            <w14:solidFill>
              <w14:schemeClr w14:val="tx1"/>
            </w14:solidFill>
          </w14:textFill>
        </w:rPr>
      </w:pPr>
    </w:p>
    <w:p w14:paraId="42258AEF">
      <w:pPr>
        <w:ind w:firstLine="411" w:firstLineChars="196"/>
        <w:rPr>
          <w:rFonts w:ascii="宋体" w:hAnsi="宋体" w:cs="宋体"/>
          <w:b/>
          <w:color w:val="000000" w:themeColor="text1"/>
          <w:kern w:val="0"/>
          <w:sz w:val="24"/>
          <w:highlight w:val="none"/>
          <w14:textFill>
            <w14:solidFill>
              <w14:schemeClr w14:val="tx1"/>
            </w14:solidFill>
          </w14:textFill>
        </w:rPr>
      </w:pPr>
      <w:r>
        <w:rPr>
          <w:color w:val="000000" w:themeColor="text1"/>
          <w:highlight w:val="none"/>
          <w14:textFill>
            <w14:solidFill>
              <w14:schemeClr w14:val="tx1"/>
            </w14:solidFill>
          </w14:textFill>
        </w:rPr>
        <w:t>售后服务内容自拟，不得低于竞价文件的要求，其余内容由报价供应商根据项目实际情况及自身情况进行承诺，如：维护机构、人员、地址、电话、维修方式、保修方式、培训计划、保修期满后的维修保养费用、时间保证、零配件及易损件费用及优惠措施等</w:t>
      </w:r>
      <w:r>
        <w:rPr>
          <w:rFonts w:hint="eastAsia"/>
          <w:color w:val="000000" w:themeColor="text1"/>
          <w:highlight w:val="none"/>
          <w14:textFill>
            <w14:solidFill>
              <w14:schemeClr w14:val="tx1"/>
            </w14:solidFill>
          </w14:textFill>
        </w:rPr>
        <w:t>；</w:t>
      </w:r>
    </w:p>
    <w:p w14:paraId="4040CC7E">
      <w:pP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售后服务要求汇总表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2131"/>
        <w:gridCol w:w="1065"/>
        <w:gridCol w:w="1065"/>
        <w:gridCol w:w="1065"/>
        <w:gridCol w:w="1761"/>
        <w:gridCol w:w="1732"/>
      </w:tblGrid>
      <w:tr w14:paraId="494C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14:paraId="52619E8B">
            <w:pPr>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商品名称</w:t>
            </w:r>
          </w:p>
        </w:tc>
        <w:tc>
          <w:tcPr>
            <w:tcW w:w="2131" w:type="dxa"/>
            <w:vAlign w:val="center"/>
          </w:tcPr>
          <w:p w14:paraId="47A1527B">
            <w:pPr>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免费送货至合同指定地点</w:t>
            </w:r>
          </w:p>
        </w:tc>
        <w:tc>
          <w:tcPr>
            <w:tcW w:w="1065" w:type="dxa"/>
            <w:vAlign w:val="center"/>
          </w:tcPr>
          <w:p w14:paraId="4169A683">
            <w:pPr>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交货时间</w:t>
            </w:r>
          </w:p>
        </w:tc>
        <w:tc>
          <w:tcPr>
            <w:tcW w:w="1065" w:type="dxa"/>
            <w:vAlign w:val="center"/>
          </w:tcPr>
          <w:p w14:paraId="764C5FBA">
            <w:pPr>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现场安装调试</w:t>
            </w:r>
          </w:p>
        </w:tc>
        <w:tc>
          <w:tcPr>
            <w:tcW w:w="1065" w:type="dxa"/>
            <w:vAlign w:val="center"/>
          </w:tcPr>
          <w:p w14:paraId="077F12AC">
            <w:pPr>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质量保证承诺</w:t>
            </w:r>
          </w:p>
        </w:tc>
        <w:tc>
          <w:tcPr>
            <w:tcW w:w="1761" w:type="dxa"/>
            <w:vAlign w:val="center"/>
          </w:tcPr>
          <w:p w14:paraId="07D4C7C9">
            <w:pPr>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故障反应和到现场维修时间</w:t>
            </w:r>
          </w:p>
        </w:tc>
        <w:tc>
          <w:tcPr>
            <w:tcW w:w="1732" w:type="dxa"/>
            <w:vAlign w:val="center"/>
          </w:tcPr>
          <w:p w14:paraId="7E3DAA71">
            <w:pPr>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上门保修</w:t>
            </w:r>
          </w:p>
        </w:tc>
      </w:tr>
      <w:tr w14:paraId="0091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Pr>
          <w:p w14:paraId="266B4A22">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2131" w:type="dxa"/>
          </w:tcPr>
          <w:p w14:paraId="2A3283E6">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02980BB0">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60976B8C">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3ECD682A">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61" w:type="dxa"/>
          </w:tcPr>
          <w:p w14:paraId="429B4171">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32" w:type="dxa"/>
          </w:tcPr>
          <w:p w14:paraId="4EDFC545">
            <w:pPr>
              <w:spacing w:line="500" w:lineRule="exact"/>
              <w:rPr>
                <w:rFonts w:ascii="宋体" w:hAnsi="宋体" w:cs="宋体"/>
                <w:color w:val="000000" w:themeColor="text1"/>
                <w:kern w:val="0"/>
                <w:sz w:val="24"/>
                <w:szCs w:val="24"/>
                <w:highlight w:val="none"/>
                <w14:textFill>
                  <w14:solidFill>
                    <w14:schemeClr w14:val="tx1"/>
                  </w14:solidFill>
                </w14:textFill>
              </w:rPr>
            </w:pPr>
          </w:p>
        </w:tc>
      </w:tr>
      <w:tr w14:paraId="55059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Pr>
          <w:p w14:paraId="0EE2445A">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2131" w:type="dxa"/>
          </w:tcPr>
          <w:p w14:paraId="0C72B79B">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66747209">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5CCF8B4A">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53591080">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61" w:type="dxa"/>
          </w:tcPr>
          <w:p w14:paraId="0BDF4AAF">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32" w:type="dxa"/>
          </w:tcPr>
          <w:p w14:paraId="36FCF0C9">
            <w:pPr>
              <w:spacing w:line="500" w:lineRule="exact"/>
              <w:rPr>
                <w:rFonts w:ascii="宋体" w:hAnsi="宋体" w:cs="宋体"/>
                <w:color w:val="000000" w:themeColor="text1"/>
                <w:kern w:val="0"/>
                <w:sz w:val="24"/>
                <w:szCs w:val="24"/>
                <w:highlight w:val="none"/>
                <w14:textFill>
                  <w14:solidFill>
                    <w14:schemeClr w14:val="tx1"/>
                  </w14:solidFill>
                </w14:textFill>
              </w:rPr>
            </w:pPr>
          </w:p>
        </w:tc>
      </w:tr>
      <w:tr w14:paraId="6F79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Pr>
          <w:p w14:paraId="4C318B39">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2131" w:type="dxa"/>
          </w:tcPr>
          <w:p w14:paraId="1C35FC0F">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678A122E">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4625F399">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21D819FC">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61" w:type="dxa"/>
          </w:tcPr>
          <w:p w14:paraId="2CE514B3">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32" w:type="dxa"/>
          </w:tcPr>
          <w:p w14:paraId="3533F07B">
            <w:pPr>
              <w:spacing w:line="500" w:lineRule="exact"/>
              <w:rPr>
                <w:rFonts w:ascii="宋体" w:hAnsi="宋体" w:cs="宋体"/>
                <w:color w:val="000000" w:themeColor="text1"/>
                <w:kern w:val="0"/>
                <w:sz w:val="24"/>
                <w:szCs w:val="24"/>
                <w:highlight w:val="none"/>
                <w14:textFill>
                  <w14:solidFill>
                    <w14:schemeClr w14:val="tx1"/>
                  </w14:solidFill>
                </w14:textFill>
              </w:rPr>
            </w:pPr>
          </w:p>
        </w:tc>
      </w:tr>
      <w:tr w14:paraId="0796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Pr>
          <w:p w14:paraId="2B72AFAD">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2131" w:type="dxa"/>
          </w:tcPr>
          <w:p w14:paraId="2883E90D">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1C1C3AF8">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3BC12930">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46A06B75">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61" w:type="dxa"/>
          </w:tcPr>
          <w:p w14:paraId="464B9759">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32" w:type="dxa"/>
          </w:tcPr>
          <w:p w14:paraId="6C507DFA">
            <w:pPr>
              <w:spacing w:line="500" w:lineRule="exact"/>
              <w:rPr>
                <w:rFonts w:ascii="宋体" w:hAnsi="宋体" w:cs="宋体"/>
                <w:color w:val="000000" w:themeColor="text1"/>
                <w:kern w:val="0"/>
                <w:sz w:val="24"/>
                <w:szCs w:val="24"/>
                <w:highlight w:val="none"/>
                <w14:textFill>
                  <w14:solidFill>
                    <w14:schemeClr w14:val="tx1"/>
                  </w14:solidFill>
                </w14:textFill>
              </w:rPr>
            </w:pPr>
          </w:p>
        </w:tc>
      </w:tr>
      <w:tr w14:paraId="06C8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Pr>
          <w:p w14:paraId="60063BFC">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2131" w:type="dxa"/>
          </w:tcPr>
          <w:p w14:paraId="7274D485">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2E716A9A">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1EC0F8A7">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7BB690C2">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61" w:type="dxa"/>
          </w:tcPr>
          <w:p w14:paraId="6E39C108">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32" w:type="dxa"/>
          </w:tcPr>
          <w:p w14:paraId="28450540">
            <w:pPr>
              <w:spacing w:line="500" w:lineRule="exact"/>
              <w:rPr>
                <w:rFonts w:ascii="宋体" w:hAnsi="宋体" w:cs="宋体"/>
                <w:color w:val="000000" w:themeColor="text1"/>
                <w:kern w:val="0"/>
                <w:sz w:val="24"/>
                <w:szCs w:val="24"/>
                <w:highlight w:val="none"/>
                <w14:textFill>
                  <w14:solidFill>
                    <w14:schemeClr w14:val="tx1"/>
                  </w14:solidFill>
                </w14:textFill>
              </w:rPr>
            </w:pPr>
          </w:p>
        </w:tc>
      </w:tr>
      <w:tr w14:paraId="7678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Pr>
          <w:p w14:paraId="7FACB985">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2131" w:type="dxa"/>
          </w:tcPr>
          <w:p w14:paraId="17D32FEC">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4433B46F">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056B14BE">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065" w:type="dxa"/>
          </w:tcPr>
          <w:p w14:paraId="331B38EA">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61" w:type="dxa"/>
          </w:tcPr>
          <w:p w14:paraId="48A74623">
            <w:pPr>
              <w:spacing w:line="500" w:lineRule="exact"/>
              <w:rPr>
                <w:rFonts w:ascii="宋体" w:hAnsi="宋体" w:cs="宋体"/>
                <w:color w:val="000000" w:themeColor="text1"/>
                <w:kern w:val="0"/>
                <w:sz w:val="24"/>
                <w:szCs w:val="24"/>
                <w:highlight w:val="none"/>
                <w14:textFill>
                  <w14:solidFill>
                    <w14:schemeClr w14:val="tx1"/>
                  </w14:solidFill>
                </w14:textFill>
              </w:rPr>
            </w:pPr>
          </w:p>
        </w:tc>
        <w:tc>
          <w:tcPr>
            <w:tcW w:w="1732" w:type="dxa"/>
          </w:tcPr>
          <w:p w14:paraId="476AB4C5">
            <w:pPr>
              <w:spacing w:line="500" w:lineRule="exact"/>
              <w:rPr>
                <w:rFonts w:ascii="宋体" w:hAnsi="宋体" w:cs="宋体"/>
                <w:color w:val="000000" w:themeColor="text1"/>
                <w:kern w:val="0"/>
                <w:sz w:val="24"/>
                <w:szCs w:val="24"/>
                <w:highlight w:val="none"/>
                <w14:textFill>
                  <w14:solidFill>
                    <w14:schemeClr w14:val="tx1"/>
                  </w14:solidFill>
                </w14:textFill>
              </w:rPr>
            </w:pPr>
          </w:p>
        </w:tc>
      </w:tr>
    </w:tbl>
    <w:p w14:paraId="29E49A53">
      <w:pPr>
        <w:rPr>
          <w:rFonts w:ascii="宋体" w:hAnsi="宋体" w:cs="宋体"/>
          <w:color w:val="000000" w:themeColor="text1"/>
          <w:kern w:val="0"/>
          <w:sz w:val="24"/>
          <w:highlight w:val="none"/>
          <w14:textFill>
            <w14:solidFill>
              <w14:schemeClr w14:val="tx1"/>
            </w14:solidFill>
          </w14:textFill>
        </w:rPr>
      </w:pPr>
    </w:p>
    <w:p w14:paraId="51E60B87">
      <w:pPr>
        <w:rPr>
          <w:rFonts w:ascii="宋体" w:hAnsi="宋体" w:cs="宋体"/>
          <w:color w:val="000000" w:themeColor="text1"/>
          <w:kern w:val="0"/>
          <w:sz w:val="24"/>
          <w:highlight w:val="none"/>
          <w14:textFill>
            <w14:solidFill>
              <w14:schemeClr w14:val="tx1"/>
            </w14:solidFill>
          </w14:textFill>
        </w:rPr>
      </w:pPr>
    </w:p>
    <w:p w14:paraId="21FE5C77">
      <w:pPr>
        <w:widowControl/>
        <w:shd w:val="clear" w:color="auto" w:fill="FFFFFF"/>
        <w:spacing w:line="440" w:lineRule="exact"/>
        <w:rPr>
          <w:rFonts w:ascii="宋体" w:hAnsi="宋体" w:cs="宋体"/>
          <w:bCs/>
          <w:color w:val="000000" w:themeColor="text1"/>
          <w:kern w:val="0"/>
          <w:sz w:val="24"/>
          <w:highlight w:val="none"/>
          <w:u w:val="single"/>
          <w:shd w:val="clear" w:color="auto" w:fill="FFFFFF"/>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竞价人（全称并加盖公章）</w:t>
      </w:r>
      <w:r>
        <w:rPr>
          <w:rFonts w:hint="eastAsia" w:ascii="宋体" w:hAnsi="宋体" w:cs="宋体"/>
          <w:bCs/>
          <w:color w:val="000000" w:themeColor="text1"/>
          <w:kern w:val="0"/>
          <w:sz w:val="24"/>
          <w:highlight w:val="none"/>
          <w:shd w:val="clear" w:color="auto" w:fill="FFFFFF"/>
          <w14:textFill>
            <w14:solidFill>
              <w14:schemeClr w14:val="tx1"/>
            </w14:solidFill>
          </w14:textFill>
        </w:rPr>
        <w:t>：</w:t>
      </w:r>
    </w:p>
    <w:p w14:paraId="5C067EC6">
      <w:pPr>
        <w:widowControl/>
        <w:shd w:val="clear" w:color="auto" w:fill="FFFFFF"/>
        <w:spacing w:line="440" w:lineRule="exact"/>
        <w:rPr>
          <w:rFonts w:ascii="宋体" w:hAnsi="宋体" w:cs="宋体"/>
          <w:bCs/>
          <w:color w:val="000000" w:themeColor="text1"/>
          <w:kern w:val="0"/>
          <w:sz w:val="24"/>
          <w:highlight w:val="none"/>
          <w:u w:val="single"/>
          <w:shd w:val="clear" w:color="auto" w:fill="FFFFFF"/>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竞价人授权代表签字</w:t>
      </w:r>
      <w:r>
        <w:rPr>
          <w:rFonts w:hint="eastAsia" w:ascii="宋体" w:hAnsi="宋体" w:cs="宋体"/>
          <w:bCs/>
          <w:color w:val="000000" w:themeColor="text1"/>
          <w:kern w:val="0"/>
          <w:sz w:val="24"/>
          <w:highlight w:val="none"/>
          <w:shd w:val="clear" w:color="auto" w:fill="FFFFFF"/>
          <w14:textFill>
            <w14:solidFill>
              <w14:schemeClr w14:val="tx1"/>
            </w14:solidFill>
          </w14:textFill>
        </w:rPr>
        <w:t>：</w:t>
      </w:r>
    </w:p>
    <w:p w14:paraId="1FAEE286">
      <w:pPr>
        <w:spacing w:line="44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 年 月 日</w:t>
      </w:r>
    </w:p>
    <w:p w14:paraId="3DFAA37E">
      <w:pPr>
        <w:spacing w:line="360" w:lineRule="exact"/>
        <w:rPr>
          <w:rFonts w:ascii="宋体" w:hAnsi="宋体"/>
          <w:b/>
          <w:color w:val="000000" w:themeColor="text1"/>
          <w:sz w:val="24"/>
          <w:szCs w:val="24"/>
          <w:highlight w:val="none"/>
          <w14:textFill>
            <w14:solidFill>
              <w14:schemeClr w14:val="tx1"/>
            </w14:solidFill>
          </w14:textFill>
        </w:rPr>
      </w:pPr>
    </w:p>
    <w:p w14:paraId="312434BB">
      <w:pPr>
        <w:rPr>
          <w:rFonts w:ascii="宋体" w:hAnsi="宋体"/>
          <w:b/>
          <w:color w:val="000000" w:themeColor="text1"/>
          <w:sz w:val="24"/>
          <w:szCs w:val="24"/>
          <w:highlight w:val="none"/>
          <w14:textFill>
            <w14:solidFill>
              <w14:schemeClr w14:val="tx1"/>
            </w14:solidFill>
          </w14:textFill>
        </w:rPr>
      </w:pPr>
      <w:r>
        <w:rPr>
          <w:rFonts w:ascii="宋体" w:hAnsi="宋体"/>
          <w:b/>
          <w:color w:val="000000" w:themeColor="text1"/>
          <w:sz w:val="24"/>
          <w:szCs w:val="24"/>
          <w:highlight w:val="none"/>
          <w14:textFill>
            <w14:solidFill>
              <w14:schemeClr w14:val="tx1"/>
            </w14:solidFill>
          </w14:textFill>
        </w:rPr>
        <w:br w:type="page"/>
      </w:r>
    </w:p>
    <w:p w14:paraId="4E1CE81E">
      <w:pPr>
        <w:jc w:val="left"/>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附件15：</w:t>
      </w:r>
    </w:p>
    <w:p w14:paraId="554996AF">
      <w:pPr>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竞价人认为需提供的其他资料</w:t>
      </w:r>
    </w:p>
    <w:p w14:paraId="27C58117">
      <w:pPr>
        <w:jc w:val="center"/>
        <w:rPr>
          <w:rFonts w:ascii="宋体" w:hAnsi="宋体"/>
          <w:b/>
          <w:color w:val="000000" w:themeColor="text1"/>
          <w:sz w:val="28"/>
          <w:szCs w:val="28"/>
          <w:highlight w:val="none"/>
          <w14:textFill>
            <w14:solidFill>
              <w14:schemeClr w14:val="tx1"/>
            </w14:solidFill>
          </w14:textFill>
        </w:rPr>
      </w:pPr>
    </w:p>
    <w:p w14:paraId="2E566753">
      <w:pPr>
        <w:jc w:val="center"/>
        <w:rPr>
          <w:rFonts w:ascii="宋体" w:hAnsi="宋体"/>
          <w:b/>
          <w:color w:val="000000" w:themeColor="text1"/>
          <w:sz w:val="28"/>
          <w:szCs w:val="28"/>
          <w:highlight w:val="none"/>
          <w14:textFill>
            <w14:solidFill>
              <w14:schemeClr w14:val="tx1"/>
            </w14:solidFill>
          </w14:textFill>
        </w:rPr>
      </w:pPr>
    </w:p>
    <w:p w14:paraId="36CDB66A">
      <w:pPr>
        <w:jc w:val="center"/>
        <w:rPr>
          <w:rFonts w:ascii="宋体" w:hAnsi="宋体"/>
          <w:b/>
          <w:color w:val="000000" w:themeColor="text1"/>
          <w:sz w:val="28"/>
          <w:szCs w:val="28"/>
          <w:highlight w:val="none"/>
          <w14:textFill>
            <w14:solidFill>
              <w14:schemeClr w14:val="tx1"/>
            </w14:solidFill>
          </w14:textFill>
        </w:rPr>
      </w:pPr>
    </w:p>
    <w:p w14:paraId="6671257E">
      <w:pPr>
        <w:jc w:val="center"/>
        <w:rPr>
          <w:rFonts w:ascii="宋体" w:hAnsi="宋体"/>
          <w:b/>
          <w:color w:val="000000" w:themeColor="text1"/>
          <w:sz w:val="28"/>
          <w:szCs w:val="28"/>
          <w:highlight w:val="none"/>
          <w14:textFill>
            <w14:solidFill>
              <w14:schemeClr w14:val="tx1"/>
            </w14:solidFill>
          </w14:textFill>
        </w:rPr>
      </w:pPr>
    </w:p>
    <w:p w14:paraId="05C226D6">
      <w:pPr>
        <w:jc w:val="center"/>
        <w:rPr>
          <w:rFonts w:ascii="宋体" w:hAnsi="宋体"/>
          <w:b/>
          <w:color w:val="000000" w:themeColor="text1"/>
          <w:sz w:val="28"/>
          <w:szCs w:val="28"/>
          <w:highlight w:val="none"/>
          <w14:textFill>
            <w14:solidFill>
              <w14:schemeClr w14:val="tx1"/>
            </w14:solidFill>
          </w14:textFill>
        </w:rPr>
      </w:pPr>
    </w:p>
    <w:p w14:paraId="1C5D1549">
      <w:pPr>
        <w:jc w:val="center"/>
        <w:rPr>
          <w:rFonts w:ascii="宋体" w:hAnsi="宋体"/>
          <w:b/>
          <w:color w:val="000000" w:themeColor="text1"/>
          <w:sz w:val="28"/>
          <w:szCs w:val="28"/>
          <w:highlight w:val="none"/>
          <w14:textFill>
            <w14:solidFill>
              <w14:schemeClr w14:val="tx1"/>
            </w14:solidFill>
          </w14:textFill>
        </w:rPr>
      </w:pPr>
    </w:p>
    <w:p w14:paraId="5D1B30EE">
      <w:pPr>
        <w:pStyle w:val="20"/>
        <w:rPr>
          <w:rFonts w:ascii="宋体" w:hAnsi="宋体"/>
          <w:color w:val="000000" w:themeColor="text1"/>
          <w:highlight w:val="none"/>
          <w14:textFill>
            <w14:solidFill>
              <w14:schemeClr w14:val="tx1"/>
            </w14:solidFill>
          </w14:textFill>
        </w:rPr>
      </w:pPr>
    </w:p>
    <w:p w14:paraId="1E620356">
      <w:pPr>
        <w:jc w:val="center"/>
        <w:rPr>
          <w:rFonts w:ascii="宋体" w:hAnsi="宋体"/>
          <w:b/>
          <w:color w:val="000000" w:themeColor="text1"/>
          <w:sz w:val="28"/>
          <w:szCs w:val="28"/>
          <w:highlight w:val="none"/>
          <w14:textFill>
            <w14:solidFill>
              <w14:schemeClr w14:val="tx1"/>
            </w14:solidFill>
          </w14:textFill>
        </w:rPr>
      </w:pPr>
    </w:p>
    <w:p w14:paraId="7C4F8F71">
      <w:pPr>
        <w:widowControl/>
        <w:shd w:val="clear" w:color="auto" w:fill="FFFFFF"/>
        <w:spacing w:line="440" w:lineRule="exact"/>
        <w:rPr>
          <w:rFonts w:ascii="宋体" w:hAnsi="宋体" w:cs="宋体"/>
          <w:bCs/>
          <w:color w:val="000000" w:themeColor="text1"/>
          <w:kern w:val="0"/>
          <w:sz w:val="24"/>
          <w:highlight w:val="none"/>
          <w:u w:val="single"/>
          <w:shd w:val="clear" w:color="auto" w:fill="FFFFFF"/>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竞价人（全称并加盖公章）</w:t>
      </w:r>
      <w:r>
        <w:rPr>
          <w:rFonts w:hint="eastAsia" w:ascii="宋体" w:hAnsi="宋体" w:cs="宋体"/>
          <w:bCs/>
          <w:color w:val="000000" w:themeColor="text1"/>
          <w:kern w:val="0"/>
          <w:sz w:val="24"/>
          <w:highlight w:val="none"/>
          <w:shd w:val="clear" w:color="auto" w:fill="FFFFFF"/>
          <w14:textFill>
            <w14:solidFill>
              <w14:schemeClr w14:val="tx1"/>
            </w14:solidFill>
          </w14:textFill>
        </w:rPr>
        <w:t>：</w:t>
      </w:r>
    </w:p>
    <w:p w14:paraId="65CC877A">
      <w:pPr>
        <w:widowControl/>
        <w:shd w:val="clear" w:color="auto" w:fill="FFFFFF"/>
        <w:spacing w:line="440" w:lineRule="exact"/>
        <w:rPr>
          <w:rFonts w:ascii="宋体" w:hAnsi="宋体" w:cs="宋体"/>
          <w:bCs/>
          <w:color w:val="000000" w:themeColor="text1"/>
          <w:kern w:val="0"/>
          <w:sz w:val="24"/>
          <w:highlight w:val="none"/>
          <w:u w:val="single"/>
          <w:shd w:val="clear" w:color="auto" w:fill="FFFFFF"/>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竞价人授权代表签字</w:t>
      </w:r>
      <w:r>
        <w:rPr>
          <w:rFonts w:hint="eastAsia" w:ascii="宋体" w:hAnsi="宋体" w:cs="宋体"/>
          <w:bCs/>
          <w:color w:val="000000" w:themeColor="text1"/>
          <w:kern w:val="0"/>
          <w:sz w:val="24"/>
          <w:highlight w:val="none"/>
          <w:shd w:val="clear" w:color="auto" w:fill="FFFFFF"/>
          <w14:textFill>
            <w14:solidFill>
              <w14:schemeClr w14:val="tx1"/>
            </w14:solidFill>
          </w14:textFill>
        </w:rPr>
        <w:t>：</w:t>
      </w:r>
    </w:p>
    <w:p w14:paraId="1428583C">
      <w:pPr>
        <w:spacing w:line="440" w:lineRule="exact"/>
        <w:rPr>
          <w:rFonts w:ascii="宋体" w:hAnsi="宋体" w:cs="宋体"/>
          <w:b/>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 年 月 日</w:t>
      </w:r>
    </w:p>
    <w:p w14:paraId="1FA50957">
      <w:pPr>
        <w:jc w:val="left"/>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br w:type="page"/>
      </w:r>
      <w:r>
        <w:rPr>
          <w:rFonts w:hint="eastAsia" w:ascii="宋体" w:hAnsi="宋体" w:cs="宋体"/>
          <w:b/>
          <w:color w:val="000000" w:themeColor="text1"/>
          <w:kern w:val="0"/>
          <w:sz w:val="24"/>
          <w:highlight w:val="none"/>
          <w14:textFill>
            <w14:solidFill>
              <w14:schemeClr w14:val="tx1"/>
            </w14:solidFill>
          </w14:textFill>
        </w:rPr>
        <w:t>附件16：</w:t>
      </w:r>
    </w:p>
    <w:p w14:paraId="44BC8CF1">
      <w:pPr>
        <w:rPr>
          <w:rFonts w:ascii="宋体" w:hAnsi="宋体"/>
          <w:b/>
          <w:color w:val="000000" w:themeColor="text1"/>
          <w:sz w:val="28"/>
          <w:szCs w:val="28"/>
          <w:highlight w:val="none"/>
          <w14:textFill>
            <w14:solidFill>
              <w14:schemeClr w14:val="tx1"/>
            </w14:solidFill>
          </w14:textFill>
        </w:rPr>
      </w:pPr>
    </w:p>
    <w:p w14:paraId="2BBAD6F2">
      <w:pPr>
        <w:widowControl/>
        <w:spacing w:after="109"/>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网上竞价承诺书</w:t>
      </w:r>
    </w:p>
    <w:p w14:paraId="5802E8F1">
      <w:pPr>
        <w:spacing w:line="500" w:lineRule="exact"/>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致：</w:t>
      </w:r>
      <w:r>
        <w:rPr>
          <w:rFonts w:hint="eastAsia" w:ascii="宋体" w:hAnsi="宋体"/>
          <w:color w:val="000000" w:themeColor="text1"/>
          <w:sz w:val="24"/>
          <w:highlight w:val="none"/>
          <w:lang w:eastAsia="zh-CN"/>
          <w14:textFill>
            <w14:solidFill>
              <w14:schemeClr w14:val="tx1"/>
            </w14:solidFill>
          </w14:textFill>
        </w:rPr>
        <w:t>福建省天海招标有限公司</w:t>
      </w:r>
    </w:p>
    <w:p w14:paraId="2E39B2A1">
      <w:pPr>
        <w:spacing w:line="500" w:lineRule="exact"/>
        <w:ind w:firstLine="480"/>
        <w:rPr>
          <w:rFonts w:ascii="宋体" w:hAnsi="宋体"/>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根据贵</w:t>
      </w:r>
      <w:r>
        <w:rPr>
          <w:rFonts w:hint="eastAsia" w:ascii="宋体" w:hAnsi="宋体" w:cs="Arial"/>
          <w:color w:val="000000" w:themeColor="text1"/>
          <w:sz w:val="24"/>
          <w:highlight w:val="none"/>
          <w14:textFill>
            <w14:solidFill>
              <w14:schemeClr w14:val="tx1"/>
            </w14:solidFill>
          </w14:textFill>
        </w:rPr>
        <w:t>公司关于网上竞价</w:t>
      </w:r>
      <w:r>
        <w:rPr>
          <w:rFonts w:ascii="宋体" w:hAnsi="宋体" w:cs="Arial"/>
          <w:color w:val="000000" w:themeColor="text1"/>
          <w:sz w:val="24"/>
          <w:highlight w:val="none"/>
          <w14:textFill>
            <w14:solidFill>
              <w14:schemeClr w14:val="tx1"/>
            </w14:solidFill>
          </w14:textFill>
        </w:rPr>
        <w:t>项目及服务的</w:t>
      </w:r>
      <w:r>
        <w:rPr>
          <w:rFonts w:hint="eastAsia" w:ascii="宋体" w:hAnsi="宋体"/>
          <w:color w:val="000000" w:themeColor="text1"/>
          <w:sz w:val="24"/>
          <w:highlight w:val="none"/>
          <w14:textFill>
            <w14:solidFill>
              <w14:schemeClr w14:val="tx1"/>
            </w14:solidFill>
          </w14:textFill>
        </w:rPr>
        <w:t xml:space="preserve">公告（项目编号）: </w:t>
      </w:r>
      <w:r>
        <w:rPr>
          <w:rFonts w:ascii="宋体" w:hAnsi="宋体" w:cs="Arial"/>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本签字代表</w:t>
      </w:r>
      <w:r>
        <w:rPr>
          <w:rFonts w:hint="eastAsia" w:ascii="宋体" w:hAnsi="宋体"/>
          <w:color w:val="000000" w:themeColor="text1"/>
          <w:sz w:val="24"/>
          <w:highlight w:val="none"/>
          <w:u w:val="single"/>
          <w14:textFill>
            <w14:solidFill>
              <w14:schemeClr w14:val="tx1"/>
            </w14:solidFill>
          </w14:textFill>
        </w:rPr>
        <w:t>（全名、职务）</w:t>
      </w:r>
      <w:r>
        <w:rPr>
          <w:rFonts w:ascii="宋体" w:hAnsi="宋体" w:cs="Arial"/>
          <w:color w:val="000000" w:themeColor="text1"/>
          <w:sz w:val="24"/>
          <w:highlight w:val="none"/>
          <w14:textFill>
            <w14:solidFill>
              <w14:schemeClr w14:val="tx1"/>
            </w14:solidFill>
          </w14:textFill>
        </w:rPr>
        <w:t>经正式授权并代表竞价方</w:t>
      </w:r>
      <w:r>
        <w:rPr>
          <w:rFonts w:hint="eastAsia" w:ascii="宋体" w:hAnsi="宋体"/>
          <w:color w:val="000000" w:themeColor="text1"/>
          <w:sz w:val="24"/>
          <w:highlight w:val="none"/>
          <w:u w:val="single"/>
          <w14:textFill>
            <w14:solidFill>
              <w14:schemeClr w14:val="tx1"/>
            </w14:solidFill>
          </w14:textFill>
        </w:rPr>
        <w:t>（竞价人名称、地址）</w:t>
      </w:r>
      <w:r>
        <w:rPr>
          <w:rFonts w:hint="eastAsia" w:ascii="宋体" w:hAnsi="宋体" w:cs="Arial"/>
          <w:color w:val="000000" w:themeColor="text1"/>
          <w:sz w:val="24"/>
          <w:highlight w:val="none"/>
          <w14:textFill>
            <w14:solidFill>
              <w14:schemeClr w14:val="tx1"/>
            </w14:solidFill>
          </w14:textFill>
        </w:rPr>
        <w:t>参与贵方组织的本次网上竞价活动，</w:t>
      </w:r>
      <w:r>
        <w:rPr>
          <w:rFonts w:hint="eastAsia" w:ascii="宋体" w:hAnsi="宋体"/>
          <w:color w:val="000000" w:themeColor="text1"/>
          <w:sz w:val="24"/>
          <w:highlight w:val="none"/>
          <w14:textFill>
            <w14:solidFill>
              <w14:schemeClr w14:val="tx1"/>
            </w14:solidFill>
          </w14:textFill>
        </w:rPr>
        <w:t>我公司郑重承诺：</w:t>
      </w:r>
    </w:p>
    <w:p w14:paraId="4A17D619">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我司将在网上竞价截止时间前一个工作日提交网上竞价要求的所有原件的复印件，保证提供真实、合法、有效的资格证明材料，将竞价保证金以转账方式在网上竞价截止时间前一个工作日汇达指定账户，并承诺绝无作弊垄断或借用证明、提供虚假资料、串通哄抬报价等不法事情。</w:t>
      </w:r>
    </w:p>
    <w:p w14:paraId="142584E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二、我司将按照</w:t>
      </w:r>
      <w:r>
        <w:rPr>
          <w:rFonts w:hint="eastAsia" w:ascii="宋体" w:hAnsi="宋体" w:cs="Arial"/>
          <w:color w:val="000000" w:themeColor="text1"/>
          <w:sz w:val="24"/>
          <w:highlight w:val="none"/>
          <w14:textFill>
            <w14:solidFill>
              <w14:schemeClr w14:val="tx1"/>
            </w14:solidFill>
          </w14:textFill>
        </w:rPr>
        <w:t>竞价</w:t>
      </w:r>
      <w:r>
        <w:rPr>
          <w:rFonts w:ascii="宋体" w:hAnsi="宋体" w:cs="Arial"/>
          <w:color w:val="000000" w:themeColor="text1"/>
          <w:sz w:val="24"/>
          <w:highlight w:val="none"/>
          <w14:textFill>
            <w14:solidFill>
              <w14:schemeClr w14:val="tx1"/>
            </w14:solidFill>
          </w14:textFill>
        </w:rPr>
        <w:t>项目及服务的</w:t>
      </w:r>
      <w:r>
        <w:rPr>
          <w:rFonts w:hint="eastAsia" w:ascii="宋体" w:hAnsi="宋体"/>
          <w:color w:val="000000" w:themeColor="text1"/>
          <w:sz w:val="24"/>
          <w:highlight w:val="none"/>
          <w14:textFill>
            <w14:solidFill>
              <w14:schemeClr w14:val="tx1"/>
            </w14:solidFill>
          </w14:textFill>
        </w:rPr>
        <w:t>公告要求和竞价报价文件的承诺，及时与用户签订合同，按竞价报价文件承诺的价格及时向采购单位提供全新货物，货物及有关服务符合中华人民共和国的设计和制造生产或行业标准。</w:t>
      </w:r>
    </w:p>
    <w:p w14:paraId="71749CC1">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三、本项目竞价公告、竞价方的竞价报价文件包括对售后服务的承诺对我公司具有同等约束力。</w:t>
      </w:r>
    </w:p>
    <w:p w14:paraId="6FBFC4F3">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四、获得竞价供货资格后若无法按约定条款履行义务或有拆、换设备及零件，贵方有权取消我方竞价供货资格，接受政府采购有关法规对我方的处罚。</w:t>
      </w:r>
    </w:p>
    <w:p w14:paraId="009016AA">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五、我方同意提供按照贵方可能要求的与其竞价有关的一切数据或资料。完全理解贵方不一定要接受收到的任何竞价。</w:t>
      </w:r>
    </w:p>
    <w:p w14:paraId="52377EB3">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六、若本次采购货物属于政府强制采购节能产品的（《节能产品政府采购品目清单》中加“★”号的），我方将提供</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节能产品政府采购品目清单</w:t>
      </w:r>
      <w:r>
        <w:rPr>
          <w:rFonts w:ascii="宋体" w:hAnsi="宋体"/>
          <w:color w:val="000000" w:themeColor="text1"/>
          <w:sz w:val="24"/>
          <w:highlight w:val="none"/>
          <w14:textFill>
            <w14:solidFill>
              <w14:schemeClr w14:val="tx1"/>
            </w14:solidFill>
          </w14:textFill>
        </w:rPr>
        <w:t>》内</w:t>
      </w:r>
      <w:r>
        <w:rPr>
          <w:rFonts w:hint="eastAsia" w:ascii="宋体" w:hAnsi="宋体"/>
          <w:color w:val="000000" w:themeColor="text1"/>
          <w:sz w:val="24"/>
          <w:highlight w:val="none"/>
          <w14:textFill>
            <w14:solidFill>
              <w14:schemeClr w14:val="tx1"/>
            </w14:solidFill>
          </w14:textFill>
        </w:rPr>
        <w:t>的</w:t>
      </w:r>
      <w:r>
        <w:rPr>
          <w:rFonts w:ascii="宋体" w:hAnsi="宋体"/>
          <w:color w:val="000000" w:themeColor="text1"/>
          <w:sz w:val="24"/>
          <w:highlight w:val="none"/>
          <w14:textFill>
            <w14:solidFill>
              <w14:schemeClr w14:val="tx1"/>
            </w14:solidFill>
          </w14:textFill>
        </w:rPr>
        <w:t>产品</w:t>
      </w:r>
      <w:r>
        <w:rPr>
          <w:rFonts w:hint="eastAsia" w:ascii="宋体" w:hAnsi="宋体"/>
          <w:color w:val="000000" w:themeColor="text1"/>
          <w:sz w:val="24"/>
          <w:highlight w:val="none"/>
          <w14:textFill>
            <w14:solidFill>
              <w14:schemeClr w14:val="tx1"/>
            </w14:solidFill>
          </w14:textFill>
        </w:rPr>
        <w:t>参与网上竞价，并保证所提供的货物在提供给采购单位前具有完全的所有权，采购单位在中华人民共和国使用该货物或货物的任何一部分时，免受第三方提出的包括但不限于侵犯其专利权、商标权、工业设计权等知识产权和抵押权在内的担保物权的起诉，</w:t>
      </w:r>
      <w:r>
        <w:rPr>
          <w:rFonts w:ascii="宋体" w:hAnsi="宋体"/>
          <w:color w:val="000000" w:themeColor="text1"/>
          <w:sz w:val="24"/>
          <w:highlight w:val="none"/>
          <w14:textFill>
            <w14:solidFill>
              <w14:schemeClr w14:val="tx1"/>
            </w14:solidFill>
          </w14:textFill>
        </w:rPr>
        <w:t>否则</w:t>
      </w:r>
      <w:r>
        <w:rPr>
          <w:rFonts w:hint="eastAsia" w:ascii="宋体" w:hAnsi="宋体"/>
          <w:color w:val="000000" w:themeColor="text1"/>
          <w:sz w:val="24"/>
          <w:highlight w:val="none"/>
          <w14:textFill>
            <w14:solidFill>
              <w14:schemeClr w14:val="tx1"/>
            </w14:solidFill>
          </w14:textFill>
        </w:rPr>
        <w:t>同意我方的竞价</w:t>
      </w:r>
      <w:r>
        <w:rPr>
          <w:rFonts w:ascii="宋体" w:hAnsi="宋体"/>
          <w:color w:val="000000" w:themeColor="text1"/>
          <w:sz w:val="24"/>
          <w:highlight w:val="none"/>
          <w14:textFill>
            <w14:solidFill>
              <w14:schemeClr w14:val="tx1"/>
            </w14:solidFill>
          </w14:textFill>
        </w:rPr>
        <w:t>视为无效报价。</w:t>
      </w:r>
    </w:p>
    <w:p w14:paraId="5FB200A1">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七、我司承诺所提供的货物具有行政主管部门颁发的资质证书或国家有关部门的产品《检验报告》。货物到货验收时，将提供设备的产品合格证、质量保证文件，并按</w:t>
      </w:r>
      <w:r>
        <w:rPr>
          <w:rFonts w:hint="eastAsia" w:ascii="宋体" w:hAnsi="宋体" w:cs="Arial"/>
          <w:color w:val="000000" w:themeColor="text1"/>
          <w:sz w:val="24"/>
          <w:highlight w:val="none"/>
          <w14:textFill>
            <w14:solidFill>
              <w14:schemeClr w14:val="tx1"/>
            </w14:solidFill>
          </w14:textFill>
        </w:rPr>
        <w:t>网上竞价</w:t>
      </w:r>
      <w:r>
        <w:rPr>
          <w:rFonts w:ascii="宋体" w:hAnsi="宋体" w:cs="Arial"/>
          <w:color w:val="000000" w:themeColor="text1"/>
          <w:sz w:val="24"/>
          <w:highlight w:val="none"/>
          <w14:textFill>
            <w14:solidFill>
              <w14:schemeClr w14:val="tx1"/>
            </w14:solidFill>
          </w14:textFill>
        </w:rPr>
        <w:t>项目及服务的</w:t>
      </w:r>
      <w:r>
        <w:rPr>
          <w:rFonts w:hint="eastAsia" w:ascii="宋体" w:hAnsi="宋体"/>
          <w:color w:val="000000" w:themeColor="text1"/>
          <w:sz w:val="24"/>
          <w:highlight w:val="none"/>
          <w14:textFill>
            <w14:solidFill>
              <w14:schemeClr w14:val="tx1"/>
            </w14:solidFill>
          </w14:textFill>
        </w:rPr>
        <w:t>公告要求和本公司竞价报价文件承诺提供优质的售后服务。</w:t>
      </w:r>
    </w:p>
    <w:p w14:paraId="053CB285">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八、我司获得竞价供货资格后，将严格按照合同的规定做好各项技术和售前、售中、售后服务，保证24小时的联系畅通（联系人：           ，联系电话：              ），按照</w:t>
      </w:r>
      <w:r>
        <w:rPr>
          <w:rFonts w:hint="eastAsia" w:ascii="宋体" w:hAnsi="宋体" w:cs="Arial"/>
          <w:color w:val="000000" w:themeColor="text1"/>
          <w:sz w:val="24"/>
          <w:highlight w:val="none"/>
          <w14:textFill>
            <w14:solidFill>
              <w14:schemeClr w14:val="tx1"/>
            </w14:solidFill>
          </w14:textFill>
        </w:rPr>
        <w:t>网上竞价</w:t>
      </w:r>
      <w:r>
        <w:rPr>
          <w:rFonts w:ascii="宋体" w:hAnsi="宋体" w:cs="Arial"/>
          <w:color w:val="000000" w:themeColor="text1"/>
          <w:sz w:val="24"/>
          <w:highlight w:val="none"/>
          <w14:textFill>
            <w14:solidFill>
              <w14:schemeClr w14:val="tx1"/>
            </w14:solidFill>
          </w14:textFill>
        </w:rPr>
        <w:t>项目及服务的</w:t>
      </w:r>
      <w:r>
        <w:rPr>
          <w:rFonts w:hint="eastAsia" w:ascii="宋体" w:hAnsi="宋体"/>
          <w:color w:val="000000" w:themeColor="text1"/>
          <w:sz w:val="24"/>
          <w:highlight w:val="none"/>
          <w14:textFill>
            <w14:solidFill>
              <w14:schemeClr w14:val="tx1"/>
            </w14:solidFill>
          </w14:textFill>
        </w:rPr>
        <w:t>公告要求提供合格的设备进行安装、调试服务，并达到验收标准。对用户提出的问题或要求保证在12小时内给予明确答复。</w:t>
      </w:r>
    </w:p>
    <w:p w14:paraId="56437539">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本网上竞价承诺书自我公司盖章、法定代表人签字或授权代表签字后生效。</w:t>
      </w:r>
    </w:p>
    <w:p w14:paraId="40DE9F6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竞价人名称（全称并加盖公章）：</w:t>
      </w:r>
    </w:p>
    <w:p w14:paraId="343F3738">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电话： 传真：</w:t>
      </w:r>
    </w:p>
    <w:p w14:paraId="2A3E3CE3">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竞价人法定代表人签字或授权代表签字：</w:t>
      </w:r>
    </w:p>
    <w:p w14:paraId="0E4932DB">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日期：    年   月   日</w:t>
      </w:r>
    </w:p>
    <w:p w14:paraId="3FC714DE">
      <w:pPr>
        <w:rPr>
          <w:rFonts w:ascii="宋体" w:hAnsi="宋体" w:cs="宋体"/>
          <w:b/>
          <w:color w:val="000000" w:themeColor="text1"/>
          <w:kern w:val="0"/>
          <w:sz w:val="24"/>
          <w:highlight w:val="none"/>
          <w14:textFill>
            <w14:solidFill>
              <w14:schemeClr w14:val="tx1"/>
            </w14:solidFill>
          </w14:textFill>
        </w:rPr>
      </w:pPr>
      <w:r>
        <w:rPr>
          <w:rFonts w:ascii="宋体" w:hAnsi="宋体" w:cs="宋体"/>
          <w:b/>
          <w:color w:val="000000" w:themeColor="text1"/>
          <w:kern w:val="0"/>
          <w:sz w:val="24"/>
          <w:highlight w:val="none"/>
          <w14:textFill>
            <w14:solidFill>
              <w14:schemeClr w14:val="tx1"/>
            </w14:solidFill>
          </w14:textFill>
        </w:rPr>
        <w:br w:type="page"/>
      </w:r>
      <w:r>
        <w:rPr>
          <w:rFonts w:hint="eastAsia" w:ascii="宋体" w:hAnsi="宋体" w:cs="宋体"/>
          <w:b/>
          <w:color w:val="000000" w:themeColor="text1"/>
          <w:kern w:val="0"/>
          <w:sz w:val="24"/>
          <w:highlight w:val="none"/>
          <w14:textFill>
            <w14:solidFill>
              <w14:schemeClr w14:val="tx1"/>
            </w14:solidFill>
          </w14:textFill>
        </w:rPr>
        <w:t>附件17：</w:t>
      </w:r>
    </w:p>
    <w:p w14:paraId="3734C192">
      <w:pPr>
        <w:widowControl/>
        <w:spacing w:after="109"/>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网上竞价采购合同送达承诺书</w:t>
      </w:r>
    </w:p>
    <w:p w14:paraId="57398C35">
      <w:pPr>
        <w:spacing w:line="500" w:lineRule="exact"/>
        <w:rPr>
          <w:rFonts w:ascii="宋体" w:hAnsi="宋体"/>
          <w:color w:val="000000" w:themeColor="text1"/>
          <w:sz w:val="24"/>
          <w:highlight w:val="none"/>
          <w14:textFill>
            <w14:solidFill>
              <w14:schemeClr w14:val="tx1"/>
            </w14:solidFill>
          </w14:textFill>
        </w:rPr>
      </w:pPr>
    </w:p>
    <w:p w14:paraId="62C61702">
      <w:pPr>
        <w:spacing w:line="500" w:lineRule="exact"/>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致：</w:t>
      </w:r>
      <w:r>
        <w:rPr>
          <w:rFonts w:hint="eastAsia" w:ascii="宋体" w:hAnsi="宋体"/>
          <w:color w:val="000000" w:themeColor="text1"/>
          <w:sz w:val="24"/>
          <w:highlight w:val="none"/>
          <w:lang w:eastAsia="zh-CN"/>
          <w14:textFill>
            <w14:solidFill>
              <w14:schemeClr w14:val="tx1"/>
            </w14:solidFill>
          </w14:textFill>
        </w:rPr>
        <w:t>福建省天海招标有限公司</w:t>
      </w:r>
    </w:p>
    <w:p w14:paraId="09211812">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在贵公司组织的竞价项目（项目编号:</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,我司承诺在网上竞价采购合同签订后的七个工作日内，将合同文本原件送一份至贵公司备案，因延迟时间所造成的后果均由我公司承担。</w:t>
      </w:r>
    </w:p>
    <w:p w14:paraId="1C06A303">
      <w:pPr>
        <w:spacing w:line="500" w:lineRule="exact"/>
        <w:rPr>
          <w:rFonts w:ascii="宋体" w:hAnsi="宋体"/>
          <w:color w:val="000000" w:themeColor="text1"/>
          <w:sz w:val="24"/>
          <w:highlight w:val="none"/>
          <w14:textFill>
            <w14:solidFill>
              <w14:schemeClr w14:val="tx1"/>
            </w14:solidFill>
          </w14:textFill>
        </w:rPr>
      </w:pPr>
    </w:p>
    <w:p w14:paraId="72141FE8">
      <w:pPr>
        <w:spacing w:line="500" w:lineRule="exact"/>
        <w:ind w:firstLine="240" w:firstLine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竞价人名称（全称并加盖公章）：</w:t>
      </w:r>
    </w:p>
    <w:p w14:paraId="59771127">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电话： 传真：</w:t>
      </w:r>
    </w:p>
    <w:p w14:paraId="3525304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竞价人授权代表签字：</w:t>
      </w:r>
    </w:p>
    <w:p w14:paraId="3BBA0E42">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日期：    年   月   日</w:t>
      </w:r>
    </w:p>
    <w:p w14:paraId="18F466F9">
      <w:pPr>
        <w:ind w:firstLine="241" w:firstLineChars="100"/>
        <w:rPr>
          <w:rFonts w:ascii="宋体" w:hAnsi="宋体" w:cs="宋体"/>
          <w:b/>
          <w:color w:val="000000" w:themeColor="text1"/>
          <w:kern w:val="0"/>
          <w:sz w:val="24"/>
          <w:highlight w:val="none"/>
          <w14:textFill>
            <w14:solidFill>
              <w14:schemeClr w14:val="tx1"/>
            </w14:solidFill>
          </w14:textFill>
        </w:rPr>
      </w:pPr>
    </w:p>
    <w:p w14:paraId="16D69D92">
      <w:pPr>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br w:type="page"/>
      </w:r>
      <w:r>
        <w:rPr>
          <w:rFonts w:hint="eastAsia" w:ascii="宋体" w:hAnsi="宋体"/>
          <w:b/>
          <w:color w:val="000000" w:themeColor="text1"/>
          <w:sz w:val="24"/>
          <w:szCs w:val="24"/>
          <w:highlight w:val="none"/>
          <w14:textFill>
            <w14:solidFill>
              <w14:schemeClr w14:val="tx1"/>
            </w14:solidFill>
          </w14:textFill>
        </w:rPr>
        <w:t>附件18：</w:t>
      </w:r>
    </w:p>
    <w:p w14:paraId="06BA9AB9">
      <w:pPr>
        <w:rPr>
          <w:rFonts w:ascii="宋体" w:hAnsi="宋体"/>
          <w:b/>
          <w:color w:val="000000" w:themeColor="text1"/>
          <w:sz w:val="24"/>
          <w:szCs w:val="24"/>
          <w:highlight w:val="none"/>
          <w14:textFill>
            <w14:solidFill>
              <w14:schemeClr w14:val="tx1"/>
            </w14:solidFill>
          </w14:textFill>
        </w:rPr>
      </w:pPr>
    </w:p>
    <w:p w14:paraId="14C3D6BB">
      <w:pPr>
        <w:tabs>
          <w:tab w:val="left" w:pos="900"/>
        </w:tabs>
        <w:spacing w:line="620" w:lineRule="exact"/>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代理服务费承诺书</w:t>
      </w:r>
    </w:p>
    <w:p w14:paraId="697D998B">
      <w:pPr>
        <w:spacing w:line="380" w:lineRule="exact"/>
        <w:rPr>
          <w:rFonts w:ascii="宋体" w:hAnsi="宋体"/>
          <w:color w:val="000000" w:themeColor="text1"/>
          <w:sz w:val="24"/>
          <w:szCs w:val="24"/>
          <w:highlight w:val="none"/>
          <w14:textFill>
            <w14:solidFill>
              <w14:schemeClr w14:val="tx1"/>
            </w14:solidFill>
          </w14:textFill>
        </w:rPr>
      </w:pPr>
    </w:p>
    <w:p w14:paraId="2AADA3DA">
      <w:pPr>
        <w:spacing w:line="360" w:lineRule="exact"/>
        <w:rPr>
          <w:rFonts w:ascii="宋体" w:hAnsi="宋体"/>
          <w:color w:val="000000" w:themeColor="text1"/>
          <w:sz w:val="24"/>
          <w:szCs w:val="24"/>
          <w:highlight w:val="none"/>
          <w14:textFill>
            <w14:solidFill>
              <w14:schemeClr w14:val="tx1"/>
            </w14:solidFill>
          </w14:textFill>
        </w:rPr>
      </w:pPr>
    </w:p>
    <w:p w14:paraId="26C427E5">
      <w:pPr>
        <w:spacing w:line="360" w:lineRule="exact"/>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致：</w:t>
      </w:r>
      <w:r>
        <w:rPr>
          <w:rFonts w:hint="eastAsia" w:ascii="宋体" w:hAnsi="宋体"/>
          <w:color w:val="000000" w:themeColor="text1"/>
          <w:sz w:val="24"/>
          <w:highlight w:val="none"/>
          <w:u w:val="single"/>
          <w:lang w:eastAsia="zh-CN"/>
          <w14:textFill>
            <w14:solidFill>
              <w14:schemeClr w14:val="tx1"/>
            </w14:solidFill>
          </w14:textFill>
        </w:rPr>
        <w:t>福建省天海招标有限公司</w:t>
      </w:r>
    </w:p>
    <w:p w14:paraId="57976D12">
      <w:pPr>
        <w:spacing w:line="360" w:lineRule="exact"/>
        <w:rPr>
          <w:rFonts w:ascii="宋体" w:hAnsi="宋体"/>
          <w:color w:val="000000" w:themeColor="text1"/>
          <w:sz w:val="24"/>
          <w:szCs w:val="24"/>
          <w:highlight w:val="none"/>
          <w14:textFill>
            <w14:solidFill>
              <w14:schemeClr w14:val="tx1"/>
            </w14:solidFill>
          </w14:textFill>
        </w:rPr>
      </w:pPr>
    </w:p>
    <w:p w14:paraId="7F1E585D">
      <w:pPr>
        <w:spacing w:line="36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我们在贵公司组织的项目中竞价（项目编号：），如获成交，我们保证按竞价文件的规定，以支票、汇票、电汇或经贵公司认可的其他付款方式，向贵公司缴交代理服务费。</w:t>
      </w:r>
    </w:p>
    <w:p w14:paraId="19AD88E1">
      <w:pPr>
        <w:spacing w:line="36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我方如违反上述承诺，所提交的上述项目的竞价保证金将不予退还我方，我方对此无异议。</w:t>
      </w:r>
    </w:p>
    <w:p w14:paraId="67A692E0">
      <w:pPr>
        <w:spacing w:line="36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特此承诺！</w:t>
      </w:r>
    </w:p>
    <w:p w14:paraId="6F029DDC">
      <w:pPr>
        <w:spacing w:line="360" w:lineRule="exact"/>
        <w:rPr>
          <w:rFonts w:ascii="宋体" w:hAnsi="宋体"/>
          <w:color w:val="000000" w:themeColor="text1"/>
          <w:sz w:val="24"/>
          <w:szCs w:val="24"/>
          <w:highlight w:val="none"/>
          <w:u w:val="singl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竞价人（全称并加盖公章）： </w:t>
      </w:r>
    </w:p>
    <w:p w14:paraId="7FC71200">
      <w:pPr>
        <w:spacing w:line="36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竞价人授权代表签字：</w:t>
      </w:r>
    </w:p>
    <w:p w14:paraId="63FE0396">
      <w:pPr>
        <w:spacing w:line="360" w:lineRule="exact"/>
        <w:ind w:firstLine="3360" w:firstLineChars="1400"/>
        <w:rPr>
          <w:rFonts w:ascii="宋体" w:hAnsi="宋体"/>
          <w:color w:val="000000" w:themeColor="text1"/>
          <w:sz w:val="24"/>
          <w:szCs w:val="24"/>
          <w:highlight w:val="none"/>
          <w:u w:val="singl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邮 编：电 话：</w:t>
      </w:r>
    </w:p>
    <w:p w14:paraId="2E43300B">
      <w:pPr>
        <w:spacing w:line="360" w:lineRule="exact"/>
        <w:rPr>
          <w:rFonts w:ascii="宋体" w:hAnsi="宋体"/>
          <w:color w:val="000000" w:themeColor="text1"/>
          <w:sz w:val="24"/>
          <w:szCs w:val="24"/>
          <w:highlight w:val="none"/>
          <w:u w:val="singl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传 真：日 期： </w:t>
      </w:r>
    </w:p>
    <w:p w14:paraId="052AB3F7">
      <w:pPr>
        <w:spacing w:line="360" w:lineRule="exact"/>
        <w:ind w:firstLine="472" w:firstLineChars="196"/>
        <w:rPr>
          <w:rFonts w:ascii="宋体" w:hAnsi="宋体"/>
          <w:b/>
          <w:color w:val="000000" w:themeColor="text1"/>
          <w:sz w:val="24"/>
          <w:szCs w:val="24"/>
          <w:highlight w:val="none"/>
          <w14:textFill>
            <w14:solidFill>
              <w14:schemeClr w14:val="tx1"/>
            </w14:solidFill>
          </w14:textFill>
        </w:rPr>
      </w:pPr>
    </w:p>
    <w:p w14:paraId="18260B5D">
      <w:pPr>
        <w:spacing w:line="360" w:lineRule="exact"/>
        <w:ind w:firstLine="472" w:firstLineChars="196"/>
        <w:rPr>
          <w:rFonts w:ascii="宋体" w:hAnsi="宋体"/>
          <w:b/>
          <w:color w:val="000000" w:themeColor="text1"/>
          <w:sz w:val="24"/>
          <w:szCs w:val="24"/>
          <w:highlight w:val="none"/>
          <w14:textFill>
            <w14:solidFill>
              <w14:schemeClr w14:val="tx1"/>
            </w14:solidFill>
          </w14:textFill>
        </w:rPr>
      </w:pPr>
    </w:p>
    <w:p w14:paraId="5F475343">
      <w:pPr>
        <w:spacing w:line="360" w:lineRule="exact"/>
        <w:ind w:firstLine="472" w:firstLineChars="196"/>
        <w:rPr>
          <w:rFonts w:ascii="宋体" w:hAnsi="宋体"/>
          <w:b/>
          <w:color w:val="000000" w:themeColor="text1"/>
          <w:sz w:val="24"/>
          <w:szCs w:val="24"/>
          <w:highlight w:val="none"/>
          <w14:textFill>
            <w14:solidFill>
              <w14:schemeClr w14:val="tx1"/>
            </w14:solidFill>
          </w14:textFill>
        </w:rPr>
      </w:pPr>
    </w:p>
    <w:p w14:paraId="5E332D85">
      <w:pPr>
        <w:spacing w:line="360" w:lineRule="exact"/>
        <w:ind w:firstLine="472" w:firstLineChars="196"/>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注：</w:t>
      </w:r>
      <w:r>
        <w:rPr>
          <w:rFonts w:hint="eastAsia" w:ascii="宋体" w:hAnsi="宋体"/>
          <w:color w:val="000000" w:themeColor="text1"/>
          <w:sz w:val="24"/>
          <w:szCs w:val="24"/>
          <w:highlight w:val="none"/>
          <w14:textFill>
            <w14:solidFill>
              <w14:schemeClr w14:val="tx1"/>
            </w14:solidFill>
          </w14:textFill>
        </w:rPr>
        <w:t>代理服务费汇入账户</w:t>
      </w:r>
    </w:p>
    <w:p w14:paraId="3AB28979">
      <w:pPr>
        <w:spacing w:line="48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开户名：</w:t>
      </w:r>
    </w:p>
    <w:p w14:paraId="3575B7E0">
      <w:pPr>
        <w:spacing w:line="48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开户行：</w:t>
      </w:r>
    </w:p>
    <w:p w14:paraId="2E840461">
      <w:pPr>
        <w:autoSpaceDE w:val="0"/>
        <w:autoSpaceDN w:val="0"/>
        <w:adjustRightInd w:val="0"/>
        <w:snapToGrid w:val="0"/>
        <w:spacing w:line="44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账  号：</w:t>
      </w:r>
    </w:p>
    <w:p w14:paraId="5AA779A7">
      <w:pPr>
        <w:spacing w:line="360" w:lineRule="exact"/>
        <w:ind w:firstLine="470" w:firstLineChars="196"/>
        <w:rPr>
          <w:rFonts w:ascii="宋体" w:hAnsi="宋体"/>
          <w:color w:val="000000" w:themeColor="text1"/>
          <w:kern w:val="0"/>
          <w:sz w:val="24"/>
          <w:szCs w:val="24"/>
          <w:highlight w:val="none"/>
          <w14:textFill>
            <w14:solidFill>
              <w14:schemeClr w14:val="tx1"/>
            </w14:solidFill>
          </w14:textFill>
        </w:rPr>
      </w:pPr>
    </w:p>
    <w:p w14:paraId="79B41F9E">
      <w:pPr>
        <w:rPr>
          <w:rFonts w:ascii="宋体" w:hAnsi="宋体"/>
          <w:b/>
          <w:color w:val="000000" w:themeColor="text1"/>
          <w:sz w:val="24"/>
          <w:szCs w:val="24"/>
          <w:highlight w:val="none"/>
          <w14:textFill>
            <w14:solidFill>
              <w14:schemeClr w14:val="tx1"/>
            </w14:solidFill>
          </w14:textFill>
        </w:rPr>
      </w:pPr>
    </w:p>
    <w:p w14:paraId="63F88BC5">
      <w:pPr>
        <w:rPr>
          <w:rFonts w:ascii="宋体" w:hAnsi="宋体"/>
          <w:b/>
          <w:color w:val="000000" w:themeColor="text1"/>
          <w:sz w:val="24"/>
          <w:szCs w:val="24"/>
          <w:highlight w:val="none"/>
          <w14:textFill>
            <w14:solidFill>
              <w14:schemeClr w14:val="tx1"/>
            </w14:solidFill>
          </w14:textFill>
        </w:rPr>
      </w:pPr>
    </w:p>
    <w:p w14:paraId="61375B99">
      <w:pPr>
        <w:rPr>
          <w:color w:val="000000" w:themeColor="text1"/>
          <w:highlight w:val="none"/>
          <w14:textFill>
            <w14:solidFill>
              <w14:schemeClr w14:val="tx1"/>
            </w14:solidFill>
          </w14:textFill>
        </w:rPr>
      </w:pPr>
    </w:p>
    <w:sectPr>
      <w:headerReference r:id="rId9" w:type="default"/>
      <w:footerReference r:id="rId10" w:type="default"/>
      <w:pgSz w:w="11906" w:h="16838"/>
      <w:pgMar w:top="1440" w:right="1080" w:bottom="1440" w:left="108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43EDD">
    <w:pPr>
      <w:pStyle w:val="13"/>
      <w:framePr w:wrap="around" w:vAnchor="text" w:hAnchor="margin" w:xAlign="center" w:y="1"/>
      <w:rPr>
        <w:rStyle w:val="25"/>
      </w:rPr>
    </w:pPr>
    <w:r>
      <w:fldChar w:fldCharType="begin"/>
    </w:r>
    <w:r>
      <w:rPr>
        <w:rStyle w:val="25"/>
      </w:rPr>
      <w:instrText xml:space="preserve">PAGE  </w:instrText>
    </w:r>
    <w:r>
      <w:fldChar w:fldCharType="separate"/>
    </w:r>
    <w:r>
      <w:rPr>
        <w:rStyle w:val="25"/>
      </w:rPr>
      <w:t>3</w:t>
    </w:r>
    <w:r>
      <w:fldChar w:fldCharType="end"/>
    </w:r>
  </w:p>
  <w:p w14:paraId="0EE884C9">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CF8DC">
    <w:pPr>
      <w:pStyle w:val="13"/>
      <w:framePr w:wrap="around" w:vAnchor="text" w:hAnchor="margin" w:xAlign="center" w:y="1"/>
      <w:rPr>
        <w:rStyle w:val="25"/>
      </w:rPr>
    </w:pPr>
    <w:r>
      <w:fldChar w:fldCharType="begin"/>
    </w:r>
    <w:r>
      <w:rPr>
        <w:rStyle w:val="25"/>
      </w:rPr>
      <w:instrText xml:space="preserve">PAGE  </w:instrText>
    </w:r>
    <w:r>
      <w:fldChar w:fldCharType="end"/>
    </w:r>
  </w:p>
  <w:p w14:paraId="5D21A14F">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1C230">
    <w:pPr>
      <w:pStyle w:val="13"/>
      <w:framePr w:wrap="around" w:vAnchor="text" w:hAnchor="margin" w:xAlign="center" w:y="1"/>
      <w:rPr>
        <w:rStyle w:val="25"/>
      </w:rPr>
    </w:pPr>
    <w:r>
      <w:fldChar w:fldCharType="begin"/>
    </w:r>
    <w:r>
      <w:rPr>
        <w:rStyle w:val="25"/>
      </w:rPr>
      <w:instrText xml:space="preserve">PAGE  </w:instrText>
    </w:r>
    <w:r>
      <w:fldChar w:fldCharType="separate"/>
    </w:r>
    <w:r>
      <w:rPr>
        <w:rStyle w:val="25"/>
      </w:rPr>
      <w:t>4</w:t>
    </w:r>
    <w:r>
      <w:fldChar w:fldCharType="end"/>
    </w:r>
  </w:p>
  <w:p w14:paraId="07673ABD">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A383A">
    <w:pPr>
      <w:pStyle w:val="13"/>
      <w:framePr w:wrap="around" w:vAnchor="text" w:hAnchor="margin" w:xAlign="center" w:y="1"/>
      <w:rPr>
        <w:rStyle w:val="25"/>
      </w:rPr>
    </w:pPr>
    <w:r>
      <w:fldChar w:fldCharType="begin"/>
    </w:r>
    <w:r>
      <w:rPr>
        <w:rStyle w:val="25"/>
      </w:rPr>
      <w:instrText xml:space="preserve">PAGE  </w:instrText>
    </w:r>
    <w:r>
      <w:fldChar w:fldCharType="end"/>
    </w:r>
  </w:p>
  <w:p w14:paraId="0820F11B">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2BA0B">
    <w:pPr>
      <w:pStyle w:val="13"/>
      <w:framePr w:wrap="around" w:vAnchor="text" w:hAnchor="margin" w:xAlign="center" w:y="1"/>
      <w:rPr>
        <w:rStyle w:val="25"/>
      </w:rPr>
    </w:pPr>
    <w:r>
      <w:fldChar w:fldCharType="begin"/>
    </w:r>
    <w:r>
      <w:rPr>
        <w:rStyle w:val="25"/>
      </w:rPr>
      <w:instrText xml:space="preserve">PAGE  </w:instrText>
    </w:r>
    <w:r>
      <w:fldChar w:fldCharType="separate"/>
    </w:r>
    <w:r>
      <w:rPr>
        <w:rStyle w:val="25"/>
      </w:rPr>
      <w:t>50</w:t>
    </w:r>
    <w:r>
      <w:fldChar w:fldCharType="end"/>
    </w:r>
  </w:p>
  <w:p w14:paraId="6C48C38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806B7">
    <w:pPr>
      <w:pStyle w:val="14"/>
      <w:jc w:val="left"/>
      <w:rPr>
        <w:b/>
        <w:bCs/>
        <w:sz w:val="21"/>
        <w:szCs w:val="21"/>
        <w:shd w:val="clear" w:color="FFFFFF" w:fill="D9D9D9"/>
      </w:rPr>
    </w:pPr>
    <w:r>
      <w:rPr>
        <w:rFonts w:hint="eastAsia"/>
        <w:b/>
        <w:bCs/>
        <w:sz w:val="21"/>
        <w:szCs w:val="21"/>
        <w:highlight w:val="none"/>
        <w:lang w:eastAsia="zh-CN"/>
      </w:rPr>
      <w:t>福建省天海招标有限公司</w:t>
    </w:r>
    <w:r>
      <w:rPr>
        <w:rFonts w:hint="eastAsia"/>
        <w:b/>
        <w:bCs/>
        <w:sz w:val="21"/>
        <w:szCs w:val="21"/>
        <w:highlight w:val="none"/>
      </w:rPr>
      <w:t>网上竞价文件</w:t>
    </w:r>
    <w:r>
      <w:rPr>
        <w:rFonts w:hint="eastAsia"/>
        <w:b/>
        <w:bCs/>
        <w:sz w:val="21"/>
        <w:szCs w:val="21"/>
      </w:rPr>
      <w:t>202</w:t>
    </w:r>
    <w:r>
      <w:rPr>
        <w:rFonts w:hint="eastAsia"/>
        <w:b/>
        <w:bCs/>
        <w:sz w:val="21"/>
        <w:szCs w:val="21"/>
        <w:lang w:val="en-US" w:eastAsia="zh-CN"/>
      </w:rPr>
      <w:t>6</w:t>
    </w:r>
    <w:r>
      <w:rPr>
        <w:rFonts w:hint="eastAsia"/>
        <w:b/>
        <w:bCs/>
        <w:sz w:val="21"/>
        <w:szCs w:val="21"/>
      </w:rPr>
      <w:t>年</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95999">
    <w:pPr>
      <w:pStyle w:val="14"/>
    </w:pPr>
  </w:p>
  <w:p w14:paraId="07573108">
    <w:pPr>
      <w:pStyle w:val="14"/>
      <w:jc w:val="left"/>
      <w:rPr>
        <w:sz w:val="21"/>
        <w:szCs w:val="21"/>
      </w:rPr>
    </w:pPr>
  </w:p>
  <w:p w14:paraId="59306C43">
    <w:pPr>
      <w:pStyle w:val="14"/>
      <w:jc w:val="left"/>
      <w:rPr>
        <w:b/>
        <w:bCs/>
        <w:sz w:val="21"/>
        <w:szCs w:val="21"/>
        <w:shd w:val="clear" w:color="FFFFFF" w:fill="D9D9D9"/>
      </w:rPr>
    </w:pPr>
    <w:r>
      <w:rPr>
        <w:rFonts w:hint="eastAsia"/>
        <w:b/>
        <w:bCs/>
        <w:sz w:val="21"/>
        <w:szCs w:val="21"/>
        <w:highlight w:val="none"/>
        <w:lang w:eastAsia="zh-CN"/>
      </w:rPr>
      <w:t>福建省天海招标有限公司</w:t>
    </w:r>
    <w:r>
      <w:rPr>
        <w:rFonts w:hint="eastAsia"/>
        <w:b/>
        <w:bCs/>
        <w:sz w:val="21"/>
        <w:szCs w:val="21"/>
        <w:highlight w:val="none"/>
      </w:rPr>
      <w:t>网上竞价文件</w:t>
    </w:r>
    <w:r>
      <w:rPr>
        <w:rFonts w:hint="eastAsia"/>
        <w:b/>
        <w:bCs/>
        <w:sz w:val="21"/>
        <w:szCs w:val="21"/>
        <w:lang w:eastAsia="zh-CN"/>
      </w:rPr>
      <w:t>202</w:t>
    </w:r>
    <w:r>
      <w:rPr>
        <w:rFonts w:hint="eastAsia"/>
        <w:b/>
        <w:bCs/>
        <w:sz w:val="21"/>
        <w:szCs w:val="21"/>
        <w:lang w:val="en-US" w:eastAsia="zh-CN"/>
      </w:rPr>
      <w:t>6</w:t>
    </w:r>
    <w:r>
      <w:rPr>
        <w:rFonts w:hint="eastAsia"/>
        <w:b/>
        <w:bCs/>
        <w:sz w:val="21"/>
        <w:szCs w:val="21"/>
      </w:rPr>
      <w:t>年</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8F11A">
    <w:pPr>
      <w:pStyle w:val="14"/>
    </w:pPr>
  </w:p>
  <w:p w14:paraId="1ED4C309">
    <w:pPr>
      <w:pStyle w:val="14"/>
      <w:jc w:val="left"/>
      <w:rPr>
        <w:sz w:val="21"/>
        <w:szCs w:val="21"/>
      </w:rPr>
    </w:pPr>
  </w:p>
  <w:p w14:paraId="35926ED9">
    <w:pPr>
      <w:pStyle w:val="14"/>
      <w:jc w:val="left"/>
      <w:rPr>
        <w:sz w:val="21"/>
        <w:szCs w:val="21"/>
      </w:rPr>
    </w:pPr>
  </w:p>
  <w:p w14:paraId="23A74730">
    <w:pPr>
      <w:pStyle w:val="14"/>
      <w:jc w:val="left"/>
      <w:rPr>
        <w:b/>
        <w:bCs/>
        <w:sz w:val="21"/>
        <w:szCs w:val="21"/>
        <w:shd w:val="clear" w:color="FFFFFF" w:fill="D9D9D9"/>
      </w:rPr>
    </w:pPr>
    <w:r>
      <w:rPr>
        <w:rFonts w:hint="eastAsia"/>
        <w:b/>
        <w:bCs/>
        <w:sz w:val="21"/>
        <w:szCs w:val="21"/>
        <w:highlight w:val="yellow"/>
        <w:lang w:eastAsia="zh-CN"/>
      </w:rPr>
      <w:t>福建省天海招标有限公司</w:t>
    </w:r>
    <w:r>
      <w:rPr>
        <w:rFonts w:hint="eastAsia"/>
        <w:b/>
        <w:bCs/>
        <w:sz w:val="21"/>
        <w:szCs w:val="21"/>
        <w:highlight w:val="yellow"/>
      </w:rPr>
      <w:t>网上竞价文件</w:t>
    </w:r>
    <w:r>
      <w:rPr>
        <w:rFonts w:hint="eastAsia"/>
        <w:b/>
        <w:bCs/>
        <w:sz w:val="21"/>
        <w:szCs w:val="21"/>
        <w:lang w:eastAsia="zh-CN"/>
      </w:rPr>
      <w:t>202</w:t>
    </w:r>
    <w:r>
      <w:rPr>
        <w:rFonts w:hint="eastAsia"/>
        <w:b/>
        <w:bCs/>
        <w:sz w:val="21"/>
        <w:szCs w:val="21"/>
        <w:lang w:val="en-US" w:eastAsia="zh-CN"/>
      </w:rPr>
      <w:t>6</w:t>
    </w:r>
    <w:r>
      <w:rPr>
        <w:rFonts w:hint="eastAsia"/>
        <w:b/>
        <w:bCs/>
        <w:sz w:val="21"/>
        <w:szCs w:val="21"/>
      </w:rPr>
      <w:t>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C89BC4"/>
    <w:multiLevelType w:val="singleLevel"/>
    <w:tmpl w:val="CFC89BC4"/>
    <w:lvl w:ilvl="0" w:tentative="0">
      <w:start w:val="2"/>
      <w:numFmt w:val="chineseCounting"/>
      <w:suff w:val="nothing"/>
      <w:lvlText w:val="（%1）"/>
      <w:lvlJc w:val="left"/>
      <w:rPr>
        <w:rFonts w:hint="eastAsia"/>
      </w:rPr>
    </w:lvl>
  </w:abstractNum>
  <w:abstractNum w:abstractNumId="1">
    <w:nsid w:val="D35D98DE"/>
    <w:multiLevelType w:val="singleLevel"/>
    <w:tmpl w:val="D35D98DE"/>
    <w:lvl w:ilvl="0" w:tentative="0">
      <w:start w:val="3"/>
      <w:numFmt w:val="decimal"/>
      <w:suff w:val="nothing"/>
      <w:lvlText w:val="%1、"/>
      <w:lvlJc w:val="left"/>
    </w:lvl>
  </w:abstractNum>
  <w:abstractNum w:abstractNumId="2">
    <w:nsid w:val="150419FC"/>
    <w:multiLevelType w:val="singleLevel"/>
    <w:tmpl w:val="150419FC"/>
    <w:lvl w:ilvl="0" w:tentative="0">
      <w:start w:val="1"/>
      <w:numFmt w:val="decimal"/>
      <w:suff w:val="nothing"/>
      <w:lvlText w:val="%1、"/>
      <w:lvlJc w:val="left"/>
      <w:pPr>
        <w:ind w:left="-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MDNlYTU5NzliM2NjYjA3NzI1MTQzYjhmZjViZjcifQ=="/>
  </w:docVars>
  <w:rsids>
    <w:rsidRoot w:val="00136D54"/>
    <w:rsid w:val="00000B1A"/>
    <w:rsid w:val="00001CDA"/>
    <w:rsid w:val="00003533"/>
    <w:rsid w:val="00007AB7"/>
    <w:rsid w:val="00007E6A"/>
    <w:rsid w:val="00011201"/>
    <w:rsid w:val="0001149E"/>
    <w:rsid w:val="00011C97"/>
    <w:rsid w:val="00011CB8"/>
    <w:rsid w:val="00012060"/>
    <w:rsid w:val="00012287"/>
    <w:rsid w:val="000135A7"/>
    <w:rsid w:val="0001373E"/>
    <w:rsid w:val="00015BFF"/>
    <w:rsid w:val="0001607D"/>
    <w:rsid w:val="000170A3"/>
    <w:rsid w:val="00017230"/>
    <w:rsid w:val="00017532"/>
    <w:rsid w:val="000202EC"/>
    <w:rsid w:val="00021455"/>
    <w:rsid w:val="00024199"/>
    <w:rsid w:val="00024840"/>
    <w:rsid w:val="000259F7"/>
    <w:rsid w:val="00025B77"/>
    <w:rsid w:val="0002646B"/>
    <w:rsid w:val="00026526"/>
    <w:rsid w:val="00027727"/>
    <w:rsid w:val="00027EBF"/>
    <w:rsid w:val="00027F76"/>
    <w:rsid w:val="00031010"/>
    <w:rsid w:val="00031201"/>
    <w:rsid w:val="00033320"/>
    <w:rsid w:val="000333C3"/>
    <w:rsid w:val="00034235"/>
    <w:rsid w:val="00035493"/>
    <w:rsid w:val="0003582A"/>
    <w:rsid w:val="0003668F"/>
    <w:rsid w:val="00040289"/>
    <w:rsid w:val="00040E52"/>
    <w:rsid w:val="000418E9"/>
    <w:rsid w:val="0004242B"/>
    <w:rsid w:val="000444BB"/>
    <w:rsid w:val="000452C8"/>
    <w:rsid w:val="00046027"/>
    <w:rsid w:val="000477D8"/>
    <w:rsid w:val="00047F2A"/>
    <w:rsid w:val="00050A4D"/>
    <w:rsid w:val="0005333F"/>
    <w:rsid w:val="00053ED1"/>
    <w:rsid w:val="0005562E"/>
    <w:rsid w:val="00055747"/>
    <w:rsid w:val="00056064"/>
    <w:rsid w:val="0005690D"/>
    <w:rsid w:val="00057D87"/>
    <w:rsid w:val="00057DD8"/>
    <w:rsid w:val="000600B0"/>
    <w:rsid w:val="00061625"/>
    <w:rsid w:val="000622ED"/>
    <w:rsid w:val="00063C52"/>
    <w:rsid w:val="00063F40"/>
    <w:rsid w:val="000647B0"/>
    <w:rsid w:val="00065125"/>
    <w:rsid w:val="000660A8"/>
    <w:rsid w:val="00067ACF"/>
    <w:rsid w:val="000702ED"/>
    <w:rsid w:val="00072566"/>
    <w:rsid w:val="000732BB"/>
    <w:rsid w:val="0007365D"/>
    <w:rsid w:val="0007661B"/>
    <w:rsid w:val="00081FA9"/>
    <w:rsid w:val="00082E4B"/>
    <w:rsid w:val="00083C53"/>
    <w:rsid w:val="000848C2"/>
    <w:rsid w:val="00084DA7"/>
    <w:rsid w:val="00086417"/>
    <w:rsid w:val="000878C2"/>
    <w:rsid w:val="000901FB"/>
    <w:rsid w:val="00091012"/>
    <w:rsid w:val="00091155"/>
    <w:rsid w:val="00092189"/>
    <w:rsid w:val="00092E6E"/>
    <w:rsid w:val="000938C7"/>
    <w:rsid w:val="00093A6E"/>
    <w:rsid w:val="0009423D"/>
    <w:rsid w:val="00095D0E"/>
    <w:rsid w:val="00097654"/>
    <w:rsid w:val="000A0F19"/>
    <w:rsid w:val="000A3525"/>
    <w:rsid w:val="000A374D"/>
    <w:rsid w:val="000A39F8"/>
    <w:rsid w:val="000A4A3D"/>
    <w:rsid w:val="000A6599"/>
    <w:rsid w:val="000A712A"/>
    <w:rsid w:val="000B0F2C"/>
    <w:rsid w:val="000B168D"/>
    <w:rsid w:val="000B2AAF"/>
    <w:rsid w:val="000B368C"/>
    <w:rsid w:val="000B5574"/>
    <w:rsid w:val="000B64B4"/>
    <w:rsid w:val="000B6BC5"/>
    <w:rsid w:val="000B75C2"/>
    <w:rsid w:val="000C13F3"/>
    <w:rsid w:val="000C235F"/>
    <w:rsid w:val="000C4BC6"/>
    <w:rsid w:val="000C64D6"/>
    <w:rsid w:val="000D0F74"/>
    <w:rsid w:val="000D1071"/>
    <w:rsid w:val="000D21B8"/>
    <w:rsid w:val="000D2745"/>
    <w:rsid w:val="000D30BF"/>
    <w:rsid w:val="000D339F"/>
    <w:rsid w:val="000D3497"/>
    <w:rsid w:val="000D3F0B"/>
    <w:rsid w:val="000D4839"/>
    <w:rsid w:val="000D49E8"/>
    <w:rsid w:val="000D51D3"/>
    <w:rsid w:val="000E22D9"/>
    <w:rsid w:val="000E27A6"/>
    <w:rsid w:val="000E2CD1"/>
    <w:rsid w:val="000E3232"/>
    <w:rsid w:val="000E3778"/>
    <w:rsid w:val="000E3845"/>
    <w:rsid w:val="000E3CE9"/>
    <w:rsid w:val="000E4CA9"/>
    <w:rsid w:val="000E52CE"/>
    <w:rsid w:val="000E6FCD"/>
    <w:rsid w:val="000E736C"/>
    <w:rsid w:val="000E765C"/>
    <w:rsid w:val="000E7BFC"/>
    <w:rsid w:val="000F0019"/>
    <w:rsid w:val="000F3325"/>
    <w:rsid w:val="000F3702"/>
    <w:rsid w:val="000F523B"/>
    <w:rsid w:val="000F64C2"/>
    <w:rsid w:val="000F7CE4"/>
    <w:rsid w:val="00100F1E"/>
    <w:rsid w:val="001010AF"/>
    <w:rsid w:val="001010BF"/>
    <w:rsid w:val="001012BA"/>
    <w:rsid w:val="00103A40"/>
    <w:rsid w:val="0010470C"/>
    <w:rsid w:val="001107E6"/>
    <w:rsid w:val="00110C4E"/>
    <w:rsid w:val="0011133B"/>
    <w:rsid w:val="0011279F"/>
    <w:rsid w:val="00114056"/>
    <w:rsid w:val="00114E82"/>
    <w:rsid w:val="00115068"/>
    <w:rsid w:val="001150FB"/>
    <w:rsid w:val="00115D5F"/>
    <w:rsid w:val="001162C3"/>
    <w:rsid w:val="00116E39"/>
    <w:rsid w:val="001210DE"/>
    <w:rsid w:val="0012153D"/>
    <w:rsid w:val="00121711"/>
    <w:rsid w:val="00122068"/>
    <w:rsid w:val="00122477"/>
    <w:rsid w:val="0012249D"/>
    <w:rsid w:val="00123DE3"/>
    <w:rsid w:val="001257D7"/>
    <w:rsid w:val="00126D49"/>
    <w:rsid w:val="00127336"/>
    <w:rsid w:val="00127AC4"/>
    <w:rsid w:val="00130669"/>
    <w:rsid w:val="00132FE6"/>
    <w:rsid w:val="001335F3"/>
    <w:rsid w:val="0013487A"/>
    <w:rsid w:val="00135B6C"/>
    <w:rsid w:val="00136D54"/>
    <w:rsid w:val="00141334"/>
    <w:rsid w:val="00141CC2"/>
    <w:rsid w:val="00142783"/>
    <w:rsid w:val="00143363"/>
    <w:rsid w:val="00144763"/>
    <w:rsid w:val="001453AB"/>
    <w:rsid w:val="0014574D"/>
    <w:rsid w:val="00145CAB"/>
    <w:rsid w:val="00145FF7"/>
    <w:rsid w:val="0014680A"/>
    <w:rsid w:val="00147203"/>
    <w:rsid w:val="001511B2"/>
    <w:rsid w:val="001511C4"/>
    <w:rsid w:val="00152B8A"/>
    <w:rsid w:val="001531DB"/>
    <w:rsid w:val="00153456"/>
    <w:rsid w:val="001534F9"/>
    <w:rsid w:val="001551E8"/>
    <w:rsid w:val="00156D11"/>
    <w:rsid w:val="001578FD"/>
    <w:rsid w:val="00160DAE"/>
    <w:rsid w:val="00160E70"/>
    <w:rsid w:val="001615AE"/>
    <w:rsid w:val="00161ED5"/>
    <w:rsid w:val="00165A99"/>
    <w:rsid w:val="0016605C"/>
    <w:rsid w:val="00166095"/>
    <w:rsid w:val="00166ED0"/>
    <w:rsid w:val="00167CD4"/>
    <w:rsid w:val="00170FCC"/>
    <w:rsid w:val="001713F1"/>
    <w:rsid w:val="001718D1"/>
    <w:rsid w:val="00172813"/>
    <w:rsid w:val="00173480"/>
    <w:rsid w:val="00173FFA"/>
    <w:rsid w:val="00174916"/>
    <w:rsid w:val="00175524"/>
    <w:rsid w:val="001761B9"/>
    <w:rsid w:val="00177117"/>
    <w:rsid w:val="0017730A"/>
    <w:rsid w:val="00180107"/>
    <w:rsid w:val="00182DC9"/>
    <w:rsid w:val="00183021"/>
    <w:rsid w:val="00183571"/>
    <w:rsid w:val="0018394E"/>
    <w:rsid w:val="00190099"/>
    <w:rsid w:val="00190F4B"/>
    <w:rsid w:val="001919E0"/>
    <w:rsid w:val="00193B9E"/>
    <w:rsid w:val="00194137"/>
    <w:rsid w:val="001945BD"/>
    <w:rsid w:val="001959DA"/>
    <w:rsid w:val="001A0582"/>
    <w:rsid w:val="001A0D1E"/>
    <w:rsid w:val="001A0F19"/>
    <w:rsid w:val="001A1BA1"/>
    <w:rsid w:val="001A3C0B"/>
    <w:rsid w:val="001A4EF6"/>
    <w:rsid w:val="001A56AB"/>
    <w:rsid w:val="001A59CA"/>
    <w:rsid w:val="001A624A"/>
    <w:rsid w:val="001A7006"/>
    <w:rsid w:val="001B3C44"/>
    <w:rsid w:val="001B4004"/>
    <w:rsid w:val="001B4169"/>
    <w:rsid w:val="001B5166"/>
    <w:rsid w:val="001B51FD"/>
    <w:rsid w:val="001B59BD"/>
    <w:rsid w:val="001B7CD6"/>
    <w:rsid w:val="001C19D4"/>
    <w:rsid w:val="001C1B82"/>
    <w:rsid w:val="001C2E54"/>
    <w:rsid w:val="001C3052"/>
    <w:rsid w:val="001C33C5"/>
    <w:rsid w:val="001C38E9"/>
    <w:rsid w:val="001C3A85"/>
    <w:rsid w:val="001C5233"/>
    <w:rsid w:val="001C69AE"/>
    <w:rsid w:val="001D067A"/>
    <w:rsid w:val="001D07D2"/>
    <w:rsid w:val="001D1015"/>
    <w:rsid w:val="001D2330"/>
    <w:rsid w:val="001D28F3"/>
    <w:rsid w:val="001D29ED"/>
    <w:rsid w:val="001D3B3C"/>
    <w:rsid w:val="001D3B44"/>
    <w:rsid w:val="001D43C1"/>
    <w:rsid w:val="001D4E0A"/>
    <w:rsid w:val="001E04BA"/>
    <w:rsid w:val="001E06BA"/>
    <w:rsid w:val="001E2BD0"/>
    <w:rsid w:val="001E2BEA"/>
    <w:rsid w:val="001E5B7C"/>
    <w:rsid w:val="001E6903"/>
    <w:rsid w:val="001F13AE"/>
    <w:rsid w:val="001F1408"/>
    <w:rsid w:val="001F3864"/>
    <w:rsid w:val="001F3F30"/>
    <w:rsid w:val="001F50CD"/>
    <w:rsid w:val="001F6669"/>
    <w:rsid w:val="00200D4A"/>
    <w:rsid w:val="002036B5"/>
    <w:rsid w:val="0020413D"/>
    <w:rsid w:val="002053F4"/>
    <w:rsid w:val="00205800"/>
    <w:rsid w:val="00205841"/>
    <w:rsid w:val="00206070"/>
    <w:rsid w:val="002069B9"/>
    <w:rsid w:val="002073BE"/>
    <w:rsid w:val="00207813"/>
    <w:rsid w:val="00207F39"/>
    <w:rsid w:val="002106D7"/>
    <w:rsid w:val="00211FFA"/>
    <w:rsid w:val="00212B3B"/>
    <w:rsid w:val="00213825"/>
    <w:rsid w:val="002153B8"/>
    <w:rsid w:val="00215A7B"/>
    <w:rsid w:val="00224B80"/>
    <w:rsid w:val="00224F08"/>
    <w:rsid w:val="00225C7F"/>
    <w:rsid w:val="0022692B"/>
    <w:rsid w:val="0022799C"/>
    <w:rsid w:val="00230A6E"/>
    <w:rsid w:val="00232817"/>
    <w:rsid w:val="00233065"/>
    <w:rsid w:val="0023308C"/>
    <w:rsid w:val="00233A93"/>
    <w:rsid w:val="002348D2"/>
    <w:rsid w:val="00234DE7"/>
    <w:rsid w:val="002355A4"/>
    <w:rsid w:val="002360FC"/>
    <w:rsid w:val="002362B7"/>
    <w:rsid w:val="00236D87"/>
    <w:rsid w:val="002373E0"/>
    <w:rsid w:val="002404C8"/>
    <w:rsid w:val="00241A17"/>
    <w:rsid w:val="00241C02"/>
    <w:rsid w:val="00243C97"/>
    <w:rsid w:val="002452D5"/>
    <w:rsid w:val="00245A9A"/>
    <w:rsid w:val="0025010C"/>
    <w:rsid w:val="00250FDB"/>
    <w:rsid w:val="00252337"/>
    <w:rsid w:val="00252922"/>
    <w:rsid w:val="00252E76"/>
    <w:rsid w:val="002537F5"/>
    <w:rsid w:val="00255700"/>
    <w:rsid w:val="00256365"/>
    <w:rsid w:val="00256E9F"/>
    <w:rsid w:val="002571D4"/>
    <w:rsid w:val="00257E5D"/>
    <w:rsid w:val="00260DDC"/>
    <w:rsid w:val="00260E79"/>
    <w:rsid w:val="00263119"/>
    <w:rsid w:val="0026342B"/>
    <w:rsid w:val="002638C5"/>
    <w:rsid w:val="002655DF"/>
    <w:rsid w:val="00265D46"/>
    <w:rsid w:val="00267771"/>
    <w:rsid w:val="002708E7"/>
    <w:rsid w:val="00270A22"/>
    <w:rsid w:val="00274521"/>
    <w:rsid w:val="00277D93"/>
    <w:rsid w:val="0028156A"/>
    <w:rsid w:val="00283C78"/>
    <w:rsid w:val="00283F7F"/>
    <w:rsid w:val="00284279"/>
    <w:rsid w:val="00285F6B"/>
    <w:rsid w:val="00285FF9"/>
    <w:rsid w:val="0029168F"/>
    <w:rsid w:val="002918D3"/>
    <w:rsid w:val="0029234A"/>
    <w:rsid w:val="0029344B"/>
    <w:rsid w:val="00294650"/>
    <w:rsid w:val="00296997"/>
    <w:rsid w:val="002970B8"/>
    <w:rsid w:val="002A090D"/>
    <w:rsid w:val="002A51E2"/>
    <w:rsid w:val="002A6832"/>
    <w:rsid w:val="002A71B5"/>
    <w:rsid w:val="002A775F"/>
    <w:rsid w:val="002A7D72"/>
    <w:rsid w:val="002B0806"/>
    <w:rsid w:val="002B0AFA"/>
    <w:rsid w:val="002B406F"/>
    <w:rsid w:val="002B59CD"/>
    <w:rsid w:val="002B7156"/>
    <w:rsid w:val="002C0758"/>
    <w:rsid w:val="002C0A59"/>
    <w:rsid w:val="002C10E4"/>
    <w:rsid w:val="002C4604"/>
    <w:rsid w:val="002C4E5E"/>
    <w:rsid w:val="002C6B74"/>
    <w:rsid w:val="002C6E01"/>
    <w:rsid w:val="002D121F"/>
    <w:rsid w:val="002D150D"/>
    <w:rsid w:val="002D16BF"/>
    <w:rsid w:val="002D1FFE"/>
    <w:rsid w:val="002D2A1C"/>
    <w:rsid w:val="002D48E5"/>
    <w:rsid w:val="002D53CF"/>
    <w:rsid w:val="002D5873"/>
    <w:rsid w:val="002D5C2E"/>
    <w:rsid w:val="002D5F96"/>
    <w:rsid w:val="002D7C80"/>
    <w:rsid w:val="002E092B"/>
    <w:rsid w:val="002E17AF"/>
    <w:rsid w:val="002E1901"/>
    <w:rsid w:val="002E2497"/>
    <w:rsid w:val="002E4D38"/>
    <w:rsid w:val="002E5565"/>
    <w:rsid w:val="002E5F9C"/>
    <w:rsid w:val="002E61EA"/>
    <w:rsid w:val="002E6301"/>
    <w:rsid w:val="002E6BD4"/>
    <w:rsid w:val="002E755A"/>
    <w:rsid w:val="002E79E8"/>
    <w:rsid w:val="002F031A"/>
    <w:rsid w:val="002F04E6"/>
    <w:rsid w:val="002F242C"/>
    <w:rsid w:val="002F2544"/>
    <w:rsid w:val="002F29C1"/>
    <w:rsid w:val="002F2D03"/>
    <w:rsid w:val="002F300D"/>
    <w:rsid w:val="002F3D44"/>
    <w:rsid w:val="002F5F34"/>
    <w:rsid w:val="002F7129"/>
    <w:rsid w:val="002F7E48"/>
    <w:rsid w:val="003000DE"/>
    <w:rsid w:val="003005F4"/>
    <w:rsid w:val="0030311E"/>
    <w:rsid w:val="003056B5"/>
    <w:rsid w:val="00305887"/>
    <w:rsid w:val="003101FE"/>
    <w:rsid w:val="00310758"/>
    <w:rsid w:val="00311B1C"/>
    <w:rsid w:val="00311C46"/>
    <w:rsid w:val="0031352E"/>
    <w:rsid w:val="003153A4"/>
    <w:rsid w:val="00316736"/>
    <w:rsid w:val="003210BF"/>
    <w:rsid w:val="00321F7C"/>
    <w:rsid w:val="003220AD"/>
    <w:rsid w:val="003250AF"/>
    <w:rsid w:val="0032668A"/>
    <w:rsid w:val="003267EE"/>
    <w:rsid w:val="00326A54"/>
    <w:rsid w:val="00326A84"/>
    <w:rsid w:val="0032752F"/>
    <w:rsid w:val="00327574"/>
    <w:rsid w:val="003279B3"/>
    <w:rsid w:val="003304F3"/>
    <w:rsid w:val="00333594"/>
    <w:rsid w:val="00334438"/>
    <w:rsid w:val="003344BD"/>
    <w:rsid w:val="00334A09"/>
    <w:rsid w:val="00335C28"/>
    <w:rsid w:val="00335DBD"/>
    <w:rsid w:val="00340005"/>
    <w:rsid w:val="00341549"/>
    <w:rsid w:val="00341C95"/>
    <w:rsid w:val="00341E06"/>
    <w:rsid w:val="003431EC"/>
    <w:rsid w:val="00345B28"/>
    <w:rsid w:val="003505FD"/>
    <w:rsid w:val="00351ACD"/>
    <w:rsid w:val="00351D34"/>
    <w:rsid w:val="00352501"/>
    <w:rsid w:val="00352A6C"/>
    <w:rsid w:val="003542CD"/>
    <w:rsid w:val="00361195"/>
    <w:rsid w:val="00361B6B"/>
    <w:rsid w:val="003620C8"/>
    <w:rsid w:val="003658C3"/>
    <w:rsid w:val="00374A1B"/>
    <w:rsid w:val="003756B4"/>
    <w:rsid w:val="00375932"/>
    <w:rsid w:val="0038081A"/>
    <w:rsid w:val="00380FB1"/>
    <w:rsid w:val="0038121C"/>
    <w:rsid w:val="00382354"/>
    <w:rsid w:val="0038538B"/>
    <w:rsid w:val="0038579A"/>
    <w:rsid w:val="00386973"/>
    <w:rsid w:val="0038754A"/>
    <w:rsid w:val="003917ED"/>
    <w:rsid w:val="00391E22"/>
    <w:rsid w:val="00391EA3"/>
    <w:rsid w:val="00393420"/>
    <w:rsid w:val="00393961"/>
    <w:rsid w:val="00395D90"/>
    <w:rsid w:val="0039755B"/>
    <w:rsid w:val="0039763D"/>
    <w:rsid w:val="0039765D"/>
    <w:rsid w:val="003978E5"/>
    <w:rsid w:val="00397D63"/>
    <w:rsid w:val="003A1BFD"/>
    <w:rsid w:val="003A392A"/>
    <w:rsid w:val="003A4838"/>
    <w:rsid w:val="003A4ADF"/>
    <w:rsid w:val="003A55CE"/>
    <w:rsid w:val="003A5C67"/>
    <w:rsid w:val="003A635B"/>
    <w:rsid w:val="003A65EB"/>
    <w:rsid w:val="003A6B16"/>
    <w:rsid w:val="003A7E3C"/>
    <w:rsid w:val="003B04CD"/>
    <w:rsid w:val="003B1126"/>
    <w:rsid w:val="003B1937"/>
    <w:rsid w:val="003B2466"/>
    <w:rsid w:val="003B3930"/>
    <w:rsid w:val="003B497A"/>
    <w:rsid w:val="003B5A7F"/>
    <w:rsid w:val="003B7D68"/>
    <w:rsid w:val="003C1174"/>
    <w:rsid w:val="003C24C7"/>
    <w:rsid w:val="003C35F7"/>
    <w:rsid w:val="003C38A5"/>
    <w:rsid w:val="003C3D28"/>
    <w:rsid w:val="003C669B"/>
    <w:rsid w:val="003C6FF8"/>
    <w:rsid w:val="003C7A84"/>
    <w:rsid w:val="003D00B7"/>
    <w:rsid w:val="003D04C8"/>
    <w:rsid w:val="003D125A"/>
    <w:rsid w:val="003D26E4"/>
    <w:rsid w:val="003D2A5B"/>
    <w:rsid w:val="003D3CDB"/>
    <w:rsid w:val="003D5C4E"/>
    <w:rsid w:val="003E3240"/>
    <w:rsid w:val="003E35B0"/>
    <w:rsid w:val="003E4329"/>
    <w:rsid w:val="003E455D"/>
    <w:rsid w:val="003E4CED"/>
    <w:rsid w:val="003E5255"/>
    <w:rsid w:val="003E5C96"/>
    <w:rsid w:val="003E6A60"/>
    <w:rsid w:val="003F1D19"/>
    <w:rsid w:val="003F4F81"/>
    <w:rsid w:val="003F507F"/>
    <w:rsid w:val="003F54BA"/>
    <w:rsid w:val="003F7440"/>
    <w:rsid w:val="003F7AB6"/>
    <w:rsid w:val="004009BC"/>
    <w:rsid w:val="00401B00"/>
    <w:rsid w:val="00401B3A"/>
    <w:rsid w:val="00402319"/>
    <w:rsid w:val="004023AC"/>
    <w:rsid w:val="0040259E"/>
    <w:rsid w:val="004031E5"/>
    <w:rsid w:val="004037BE"/>
    <w:rsid w:val="004052B4"/>
    <w:rsid w:val="00406558"/>
    <w:rsid w:val="00406EFA"/>
    <w:rsid w:val="004100C6"/>
    <w:rsid w:val="004108C0"/>
    <w:rsid w:val="00413760"/>
    <w:rsid w:val="00414031"/>
    <w:rsid w:val="00414D6A"/>
    <w:rsid w:val="0041542B"/>
    <w:rsid w:val="0041664E"/>
    <w:rsid w:val="00416E24"/>
    <w:rsid w:val="0041772E"/>
    <w:rsid w:val="00417B1C"/>
    <w:rsid w:val="00417BBF"/>
    <w:rsid w:val="00420068"/>
    <w:rsid w:val="004205C3"/>
    <w:rsid w:val="00420D3A"/>
    <w:rsid w:val="0042127C"/>
    <w:rsid w:val="0042287D"/>
    <w:rsid w:val="00424B22"/>
    <w:rsid w:val="00425323"/>
    <w:rsid w:val="00426AF8"/>
    <w:rsid w:val="004276F4"/>
    <w:rsid w:val="00431008"/>
    <w:rsid w:val="0043207E"/>
    <w:rsid w:val="00432817"/>
    <w:rsid w:val="00432EC1"/>
    <w:rsid w:val="0043334D"/>
    <w:rsid w:val="0043547F"/>
    <w:rsid w:val="0043574E"/>
    <w:rsid w:val="004360CB"/>
    <w:rsid w:val="004367DB"/>
    <w:rsid w:val="004368F3"/>
    <w:rsid w:val="0044016E"/>
    <w:rsid w:val="004405D1"/>
    <w:rsid w:val="0044273F"/>
    <w:rsid w:val="00442FA3"/>
    <w:rsid w:val="004437BE"/>
    <w:rsid w:val="0044562B"/>
    <w:rsid w:val="00451942"/>
    <w:rsid w:val="00455E4B"/>
    <w:rsid w:val="00455E4F"/>
    <w:rsid w:val="00456E51"/>
    <w:rsid w:val="004571AE"/>
    <w:rsid w:val="00461BA9"/>
    <w:rsid w:val="00463D5C"/>
    <w:rsid w:val="0046453F"/>
    <w:rsid w:val="0046655F"/>
    <w:rsid w:val="0046694A"/>
    <w:rsid w:val="004674AD"/>
    <w:rsid w:val="00467B8A"/>
    <w:rsid w:val="004703E9"/>
    <w:rsid w:val="00471719"/>
    <w:rsid w:val="00471847"/>
    <w:rsid w:val="00471C19"/>
    <w:rsid w:val="004722DD"/>
    <w:rsid w:val="00472F5C"/>
    <w:rsid w:val="00473422"/>
    <w:rsid w:val="00476A87"/>
    <w:rsid w:val="00477C52"/>
    <w:rsid w:val="00480688"/>
    <w:rsid w:val="00481888"/>
    <w:rsid w:val="00484F54"/>
    <w:rsid w:val="00485568"/>
    <w:rsid w:val="00485618"/>
    <w:rsid w:val="00486511"/>
    <w:rsid w:val="00486D2E"/>
    <w:rsid w:val="00487789"/>
    <w:rsid w:val="0049046C"/>
    <w:rsid w:val="00490CC5"/>
    <w:rsid w:val="0049179E"/>
    <w:rsid w:val="00492714"/>
    <w:rsid w:val="004A0536"/>
    <w:rsid w:val="004A348C"/>
    <w:rsid w:val="004A4018"/>
    <w:rsid w:val="004A4C02"/>
    <w:rsid w:val="004A4F63"/>
    <w:rsid w:val="004A5101"/>
    <w:rsid w:val="004A71BC"/>
    <w:rsid w:val="004B1CF4"/>
    <w:rsid w:val="004B3727"/>
    <w:rsid w:val="004B38C3"/>
    <w:rsid w:val="004B41CA"/>
    <w:rsid w:val="004B6A26"/>
    <w:rsid w:val="004B7C9B"/>
    <w:rsid w:val="004B7EC3"/>
    <w:rsid w:val="004B7EEB"/>
    <w:rsid w:val="004C0705"/>
    <w:rsid w:val="004C1373"/>
    <w:rsid w:val="004C1E50"/>
    <w:rsid w:val="004C2A13"/>
    <w:rsid w:val="004C34E9"/>
    <w:rsid w:val="004C456D"/>
    <w:rsid w:val="004C5D2B"/>
    <w:rsid w:val="004C70DD"/>
    <w:rsid w:val="004C7C75"/>
    <w:rsid w:val="004D085F"/>
    <w:rsid w:val="004D0A0E"/>
    <w:rsid w:val="004D26EB"/>
    <w:rsid w:val="004D34EB"/>
    <w:rsid w:val="004D6040"/>
    <w:rsid w:val="004D6A92"/>
    <w:rsid w:val="004E0A16"/>
    <w:rsid w:val="004E101C"/>
    <w:rsid w:val="004E1547"/>
    <w:rsid w:val="004E334A"/>
    <w:rsid w:val="004E402E"/>
    <w:rsid w:val="004E66FA"/>
    <w:rsid w:val="004E7218"/>
    <w:rsid w:val="004F1B2B"/>
    <w:rsid w:val="004F3C0A"/>
    <w:rsid w:val="004F49C2"/>
    <w:rsid w:val="004F545C"/>
    <w:rsid w:val="004F5617"/>
    <w:rsid w:val="00500E89"/>
    <w:rsid w:val="005017C6"/>
    <w:rsid w:val="0050195D"/>
    <w:rsid w:val="00501A19"/>
    <w:rsid w:val="00502319"/>
    <w:rsid w:val="0050236D"/>
    <w:rsid w:val="00502C1C"/>
    <w:rsid w:val="005040C7"/>
    <w:rsid w:val="005050B6"/>
    <w:rsid w:val="00506819"/>
    <w:rsid w:val="005078AF"/>
    <w:rsid w:val="005109C9"/>
    <w:rsid w:val="00511BC4"/>
    <w:rsid w:val="00511D0A"/>
    <w:rsid w:val="00511EE6"/>
    <w:rsid w:val="005128BF"/>
    <w:rsid w:val="005152DA"/>
    <w:rsid w:val="00515651"/>
    <w:rsid w:val="005165DE"/>
    <w:rsid w:val="00517584"/>
    <w:rsid w:val="00517973"/>
    <w:rsid w:val="005179D9"/>
    <w:rsid w:val="00520877"/>
    <w:rsid w:val="00520FCF"/>
    <w:rsid w:val="00521F59"/>
    <w:rsid w:val="00523814"/>
    <w:rsid w:val="00524DFF"/>
    <w:rsid w:val="005261F1"/>
    <w:rsid w:val="0052628F"/>
    <w:rsid w:val="005265DF"/>
    <w:rsid w:val="00526632"/>
    <w:rsid w:val="00526A25"/>
    <w:rsid w:val="00526B00"/>
    <w:rsid w:val="005271AC"/>
    <w:rsid w:val="00527FB5"/>
    <w:rsid w:val="005305AD"/>
    <w:rsid w:val="00532F3F"/>
    <w:rsid w:val="00534970"/>
    <w:rsid w:val="00536119"/>
    <w:rsid w:val="00536787"/>
    <w:rsid w:val="00537F16"/>
    <w:rsid w:val="00540734"/>
    <w:rsid w:val="005428A0"/>
    <w:rsid w:val="0054306F"/>
    <w:rsid w:val="00543C32"/>
    <w:rsid w:val="00545198"/>
    <w:rsid w:val="00547620"/>
    <w:rsid w:val="00550251"/>
    <w:rsid w:val="005514F5"/>
    <w:rsid w:val="00551864"/>
    <w:rsid w:val="00551A62"/>
    <w:rsid w:val="00552BA1"/>
    <w:rsid w:val="005545B4"/>
    <w:rsid w:val="00555E4E"/>
    <w:rsid w:val="0055620E"/>
    <w:rsid w:val="005562C9"/>
    <w:rsid w:val="00560533"/>
    <w:rsid w:val="005618BB"/>
    <w:rsid w:val="00562A21"/>
    <w:rsid w:val="00563DB5"/>
    <w:rsid w:val="0056419E"/>
    <w:rsid w:val="00566278"/>
    <w:rsid w:val="00571C1C"/>
    <w:rsid w:val="0057776C"/>
    <w:rsid w:val="00577C45"/>
    <w:rsid w:val="00577DF7"/>
    <w:rsid w:val="0058282B"/>
    <w:rsid w:val="00583B24"/>
    <w:rsid w:val="005846D0"/>
    <w:rsid w:val="00584D72"/>
    <w:rsid w:val="005852FE"/>
    <w:rsid w:val="00585D06"/>
    <w:rsid w:val="00585F69"/>
    <w:rsid w:val="00586210"/>
    <w:rsid w:val="005864D4"/>
    <w:rsid w:val="00587517"/>
    <w:rsid w:val="005879D8"/>
    <w:rsid w:val="00591677"/>
    <w:rsid w:val="005955E7"/>
    <w:rsid w:val="005959A0"/>
    <w:rsid w:val="005A2AD4"/>
    <w:rsid w:val="005A3124"/>
    <w:rsid w:val="005A4489"/>
    <w:rsid w:val="005A45D1"/>
    <w:rsid w:val="005A6B34"/>
    <w:rsid w:val="005A7238"/>
    <w:rsid w:val="005B1888"/>
    <w:rsid w:val="005B1D82"/>
    <w:rsid w:val="005B1E14"/>
    <w:rsid w:val="005B2DE9"/>
    <w:rsid w:val="005B42D8"/>
    <w:rsid w:val="005B5A6E"/>
    <w:rsid w:val="005B5F23"/>
    <w:rsid w:val="005B7D2F"/>
    <w:rsid w:val="005C0E24"/>
    <w:rsid w:val="005C2AD7"/>
    <w:rsid w:val="005C2B42"/>
    <w:rsid w:val="005C4E09"/>
    <w:rsid w:val="005C4EB9"/>
    <w:rsid w:val="005C4F9C"/>
    <w:rsid w:val="005C5B2D"/>
    <w:rsid w:val="005C5D2B"/>
    <w:rsid w:val="005C7200"/>
    <w:rsid w:val="005D11C2"/>
    <w:rsid w:val="005D3526"/>
    <w:rsid w:val="005D3AC3"/>
    <w:rsid w:val="005D4880"/>
    <w:rsid w:val="005D5CA9"/>
    <w:rsid w:val="005D6016"/>
    <w:rsid w:val="005D7930"/>
    <w:rsid w:val="005E2693"/>
    <w:rsid w:val="005E299A"/>
    <w:rsid w:val="005E30D2"/>
    <w:rsid w:val="005E3E04"/>
    <w:rsid w:val="005E403B"/>
    <w:rsid w:val="005E7846"/>
    <w:rsid w:val="005F0300"/>
    <w:rsid w:val="005F15AE"/>
    <w:rsid w:val="005F1B59"/>
    <w:rsid w:val="005F1B8B"/>
    <w:rsid w:val="005F2D96"/>
    <w:rsid w:val="005F34BA"/>
    <w:rsid w:val="005F4C2C"/>
    <w:rsid w:val="006002B6"/>
    <w:rsid w:val="0060199C"/>
    <w:rsid w:val="00602AE4"/>
    <w:rsid w:val="0060352E"/>
    <w:rsid w:val="00604296"/>
    <w:rsid w:val="0060460D"/>
    <w:rsid w:val="006048E9"/>
    <w:rsid w:val="00604F8D"/>
    <w:rsid w:val="00606EBE"/>
    <w:rsid w:val="00612AEC"/>
    <w:rsid w:val="006168AB"/>
    <w:rsid w:val="00616DDF"/>
    <w:rsid w:val="006172DD"/>
    <w:rsid w:val="00622AFC"/>
    <w:rsid w:val="006246C7"/>
    <w:rsid w:val="00625C70"/>
    <w:rsid w:val="00625F25"/>
    <w:rsid w:val="006265BE"/>
    <w:rsid w:val="00631D3D"/>
    <w:rsid w:val="00635005"/>
    <w:rsid w:val="006361C2"/>
    <w:rsid w:val="006421A3"/>
    <w:rsid w:val="00642587"/>
    <w:rsid w:val="006434C9"/>
    <w:rsid w:val="00643C1C"/>
    <w:rsid w:val="006449ED"/>
    <w:rsid w:val="00644C91"/>
    <w:rsid w:val="006450AB"/>
    <w:rsid w:val="00645F25"/>
    <w:rsid w:val="00646B89"/>
    <w:rsid w:val="00647EC8"/>
    <w:rsid w:val="00652D0D"/>
    <w:rsid w:val="0065394A"/>
    <w:rsid w:val="00654A29"/>
    <w:rsid w:val="00655038"/>
    <w:rsid w:val="00656690"/>
    <w:rsid w:val="00657B45"/>
    <w:rsid w:val="00660711"/>
    <w:rsid w:val="006610E2"/>
    <w:rsid w:val="00662D09"/>
    <w:rsid w:val="00664A6D"/>
    <w:rsid w:val="00666196"/>
    <w:rsid w:val="00666D65"/>
    <w:rsid w:val="00667791"/>
    <w:rsid w:val="00667838"/>
    <w:rsid w:val="0067007B"/>
    <w:rsid w:val="00672958"/>
    <w:rsid w:val="00672FAA"/>
    <w:rsid w:val="00674A57"/>
    <w:rsid w:val="00674B33"/>
    <w:rsid w:val="0067551B"/>
    <w:rsid w:val="0067569C"/>
    <w:rsid w:val="006769BE"/>
    <w:rsid w:val="0068074A"/>
    <w:rsid w:val="00682C3C"/>
    <w:rsid w:val="006873CB"/>
    <w:rsid w:val="00687E68"/>
    <w:rsid w:val="006930D9"/>
    <w:rsid w:val="00694247"/>
    <w:rsid w:val="00694F72"/>
    <w:rsid w:val="00697678"/>
    <w:rsid w:val="006A150C"/>
    <w:rsid w:val="006A22A3"/>
    <w:rsid w:val="006A5340"/>
    <w:rsid w:val="006A5599"/>
    <w:rsid w:val="006A7518"/>
    <w:rsid w:val="006A7867"/>
    <w:rsid w:val="006A79B8"/>
    <w:rsid w:val="006B2F00"/>
    <w:rsid w:val="006B4963"/>
    <w:rsid w:val="006B6463"/>
    <w:rsid w:val="006B6DED"/>
    <w:rsid w:val="006C08B3"/>
    <w:rsid w:val="006C161F"/>
    <w:rsid w:val="006C2107"/>
    <w:rsid w:val="006C3F5F"/>
    <w:rsid w:val="006D0036"/>
    <w:rsid w:val="006D0CE2"/>
    <w:rsid w:val="006D0E6F"/>
    <w:rsid w:val="006D2202"/>
    <w:rsid w:val="006D28FC"/>
    <w:rsid w:val="006D3786"/>
    <w:rsid w:val="006D41D1"/>
    <w:rsid w:val="006D5D3F"/>
    <w:rsid w:val="006D7193"/>
    <w:rsid w:val="006D7EBC"/>
    <w:rsid w:val="006E11BC"/>
    <w:rsid w:val="006E1989"/>
    <w:rsid w:val="006E5039"/>
    <w:rsid w:val="006E543E"/>
    <w:rsid w:val="006E5CBB"/>
    <w:rsid w:val="006E6A19"/>
    <w:rsid w:val="006E6CAF"/>
    <w:rsid w:val="006E6F4F"/>
    <w:rsid w:val="006E7A91"/>
    <w:rsid w:val="006F1BD2"/>
    <w:rsid w:val="006F2CE6"/>
    <w:rsid w:val="00700118"/>
    <w:rsid w:val="00701326"/>
    <w:rsid w:val="0070283E"/>
    <w:rsid w:val="00705021"/>
    <w:rsid w:val="00705383"/>
    <w:rsid w:val="00705433"/>
    <w:rsid w:val="007067EA"/>
    <w:rsid w:val="0070701B"/>
    <w:rsid w:val="00707190"/>
    <w:rsid w:val="007104C7"/>
    <w:rsid w:val="00713528"/>
    <w:rsid w:val="007135BA"/>
    <w:rsid w:val="007136D1"/>
    <w:rsid w:val="00714F92"/>
    <w:rsid w:val="00715288"/>
    <w:rsid w:val="00716B9F"/>
    <w:rsid w:val="00717676"/>
    <w:rsid w:val="007204C7"/>
    <w:rsid w:val="0072050D"/>
    <w:rsid w:val="0072093B"/>
    <w:rsid w:val="0072171D"/>
    <w:rsid w:val="0072198C"/>
    <w:rsid w:val="00721A70"/>
    <w:rsid w:val="00721C05"/>
    <w:rsid w:val="00723409"/>
    <w:rsid w:val="00723624"/>
    <w:rsid w:val="00724212"/>
    <w:rsid w:val="00726F91"/>
    <w:rsid w:val="007301BB"/>
    <w:rsid w:val="007332C1"/>
    <w:rsid w:val="007350EE"/>
    <w:rsid w:val="00735F7F"/>
    <w:rsid w:val="007369F1"/>
    <w:rsid w:val="00742831"/>
    <w:rsid w:val="007436D9"/>
    <w:rsid w:val="00744A99"/>
    <w:rsid w:val="0075133B"/>
    <w:rsid w:val="00756313"/>
    <w:rsid w:val="00760EE0"/>
    <w:rsid w:val="00762DAD"/>
    <w:rsid w:val="007656B5"/>
    <w:rsid w:val="0076673E"/>
    <w:rsid w:val="00766A31"/>
    <w:rsid w:val="007675ED"/>
    <w:rsid w:val="0077058C"/>
    <w:rsid w:val="007711B3"/>
    <w:rsid w:val="0077215D"/>
    <w:rsid w:val="00772A71"/>
    <w:rsid w:val="00772DB6"/>
    <w:rsid w:val="00773513"/>
    <w:rsid w:val="00774336"/>
    <w:rsid w:val="00774789"/>
    <w:rsid w:val="00776017"/>
    <w:rsid w:val="007762E1"/>
    <w:rsid w:val="00776B39"/>
    <w:rsid w:val="00776F9B"/>
    <w:rsid w:val="00780FA2"/>
    <w:rsid w:val="00781203"/>
    <w:rsid w:val="00782F86"/>
    <w:rsid w:val="00783E36"/>
    <w:rsid w:val="00786ABA"/>
    <w:rsid w:val="007874C7"/>
    <w:rsid w:val="00790532"/>
    <w:rsid w:val="00791347"/>
    <w:rsid w:val="00792A5B"/>
    <w:rsid w:val="00793047"/>
    <w:rsid w:val="00793091"/>
    <w:rsid w:val="0079348A"/>
    <w:rsid w:val="00793CC0"/>
    <w:rsid w:val="00794273"/>
    <w:rsid w:val="007943C9"/>
    <w:rsid w:val="00794F56"/>
    <w:rsid w:val="00795A30"/>
    <w:rsid w:val="00796AE7"/>
    <w:rsid w:val="007A0112"/>
    <w:rsid w:val="007A0E77"/>
    <w:rsid w:val="007A1594"/>
    <w:rsid w:val="007A23AB"/>
    <w:rsid w:val="007A2E67"/>
    <w:rsid w:val="007A304A"/>
    <w:rsid w:val="007A37C8"/>
    <w:rsid w:val="007A404E"/>
    <w:rsid w:val="007A41EF"/>
    <w:rsid w:val="007A42AD"/>
    <w:rsid w:val="007A49AE"/>
    <w:rsid w:val="007A53A3"/>
    <w:rsid w:val="007A5576"/>
    <w:rsid w:val="007A6172"/>
    <w:rsid w:val="007A691E"/>
    <w:rsid w:val="007A72E6"/>
    <w:rsid w:val="007A7D9D"/>
    <w:rsid w:val="007A7DF4"/>
    <w:rsid w:val="007B02F6"/>
    <w:rsid w:val="007B03B8"/>
    <w:rsid w:val="007B0826"/>
    <w:rsid w:val="007B1102"/>
    <w:rsid w:val="007B4038"/>
    <w:rsid w:val="007B524F"/>
    <w:rsid w:val="007B7A7C"/>
    <w:rsid w:val="007C0A03"/>
    <w:rsid w:val="007C455E"/>
    <w:rsid w:val="007C5285"/>
    <w:rsid w:val="007C584C"/>
    <w:rsid w:val="007C5F96"/>
    <w:rsid w:val="007C75F3"/>
    <w:rsid w:val="007C7F40"/>
    <w:rsid w:val="007D11F1"/>
    <w:rsid w:val="007D1314"/>
    <w:rsid w:val="007D13E7"/>
    <w:rsid w:val="007D20CD"/>
    <w:rsid w:val="007D33B7"/>
    <w:rsid w:val="007D3879"/>
    <w:rsid w:val="007D4928"/>
    <w:rsid w:val="007D49D5"/>
    <w:rsid w:val="007D4FE7"/>
    <w:rsid w:val="007D51B9"/>
    <w:rsid w:val="007D5646"/>
    <w:rsid w:val="007D7A5A"/>
    <w:rsid w:val="007D7D6A"/>
    <w:rsid w:val="007E0456"/>
    <w:rsid w:val="007E54F9"/>
    <w:rsid w:val="007E6473"/>
    <w:rsid w:val="007E6678"/>
    <w:rsid w:val="007E678D"/>
    <w:rsid w:val="007E70E3"/>
    <w:rsid w:val="007E7EB0"/>
    <w:rsid w:val="007F041C"/>
    <w:rsid w:val="007F06BE"/>
    <w:rsid w:val="007F0B95"/>
    <w:rsid w:val="007F1490"/>
    <w:rsid w:val="007F1A7A"/>
    <w:rsid w:val="007F1AED"/>
    <w:rsid w:val="007F1E47"/>
    <w:rsid w:val="007F1ED7"/>
    <w:rsid w:val="007F3867"/>
    <w:rsid w:val="007F444F"/>
    <w:rsid w:val="007F4F95"/>
    <w:rsid w:val="007F5E06"/>
    <w:rsid w:val="007F6DB3"/>
    <w:rsid w:val="007F6F46"/>
    <w:rsid w:val="007F7004"/>
    <w:rsid w:val="007F71D3"/>
    <w:rsid w:val="00801E75"/>
    <w:rsid w:val="008031D3"/>
    <w:rsid w:val="00803BE4"/>
    <w:rsid w:val="00803D77"/>
    <w:rsid w:val="008041A2"/>
    <w:rsid w:val="008051BD"/>
    <w:rsid w:val="00805225"/>
    <w:rsid w:val="00810026"/>
    <w:rsid w:val="0081100E"/>
    <w:rsid w:val="00812721"/>
    <w:rsid w:val="00815EA7"/>
    <w:rsid w:val="008242EC"/>
    <w:rsid w:val="00824475"/>
    <w:rsid w:val="00825121"/>
    <w:rsid w:val="008253F3"/>
    <w:rsid w:val="008261C4"/>
    <w:rsid w:val="0083046A"/>
    <w:rsid w:val="00833611"/>
    <w:rsid w:val="0083446D"/>
    <w:rsid w:val="00834F8B"/>
    <w:rsid w:val="00842A08"/>
    <w:rsid w:val="008430DF"/>
    <w:rsid w:val="00843100"/>
    <w:rsid w:val="00844545"/>
    <w:rsid w:val="008446CC"/>
    <w:rsid w:val="00844752"/>
    <w:rsid w:val="00845431"/>
    <w:rsid w:val="00846037"/>
    <w:rsid w:val="0084696B"/>
    <w:rsid w:val="00846A6E"/>
    <w:rsid w:val="00847608"/>
    <w:rsid w:val="00847967"/>
    <w:rsid w:val="00850319"/>
    <w:rsid w:val="00851208"/>
    <w:rsid w:val="008517E9"/>
    <w:rsid w:val="008518CA"/>
    <w:rsid w:val="0085202E"/>
    <w:rsid w:val="00852704"/>
    <w:rsid w:val="00852B91"/>
    <w:rsid w:val="00853DA6"/>
    <w:rsid w:val="008540F3"/>
    <w:rsid w:val="00854419"/>
    <w:rsid w:val="00854EDB"/>
    <w:rsid w:val="00855209"/>
    <w:rsid w:val="008553F6"/>
    <w:rsid w:val="00855D4D"/>
    <w:rsid w:val="00856434"/>
    <w:rsid w:val="0085678C"/>
    <w:rsid w:val="00860E68"/>
    <w:rsid w:val="00861ECA"/>
    <w:rsid w:val="00862B21"/>
    <w:rsid w:val="00863799"/>
    <w:rsid w:val="008649FC"/>
    <w:rsid w:val="0086571E"/>
    <w:rsid w:val="00866D45"/>
    <w:rsid w:val="00870D25"/>
    <w:rsid w:val="00870E43"/>
    <w:rsid w:val="00870E63"/>
    <w:rsid w:val="00871BBB"/>
    <w:rsid w:val="00874004"/>
    <w:rsid w:val="00874527"/>
    <w:rsid w:val="008775E5"/>
    <w:rsid w:val="00881BDC"/>
    <w:rsid w:val="00882498"/>
    <w:rsid w:val="00883245"/>
    <w:rsid w:val="008834EC"/>
    <w:rsid w:val="008836A7"/>
    <w:rsid w:val="00883A1E"/>
    <w:rsid w:val="0088491B"/>
    <w:rsid w:val="008853FE"/>
    <w:rsid w:val="008858EF"/>
    <w:rsid w:val="00885B57"/>
    <w:rsid w:val="0089099E"/>
    <w:rsid w:val="00890D87"/>
    <w:rsid w:val="00891626"/>
    <w:rsid w:val="008932E3"/>
    <w:rsid w:val="00893E85"/>
    <w:rsid w:val="00894376"/>
    <w:rsid w:val="008957A8"/>
    <w:rsid w:val="00895D3E"/>
    <w:rsid w:val="00895FF6"/>
    <w:rsid w:val="00896157"/>
    <w:rsid w:val="00896652"/>
    <w:rsid w:val="008975AE"/>
    <w:rsid w:val="008A4266"/>
    <w:rsid w:val="008A46F0"/>
    <w:rsid w:val="008A5DBC"/>
    <w:rsid w:val="008A6F6E"/>
    <w:rsid w:val="008A7901"/>
    <w:rsid w:val="008A7E57"/>
    <w:rsid w:val="008B0ED3"/>
    <w:rsid w:val="008B0FE4"/>
    <w:rsid w:val="008B1240"/>
    <w:rsid w:val="008B1F5A"/>
    <w:rsid w:val="008B28CC"/>
    <w:rsid w:val="008B3863"/>
    <w:rsid w:val="008B3934"/>
    <w:rsid w:val="008B4000"/>
    <w:rsid w:val="008B69F2"/>
    <w:rsid w:val="008B79DB"/>
    <w:rsid w:val="008C042B"/>
    <w:rsid w:val="008C14C6"/>
    <w:rsid w:val="008C26BE"/>
    <w:rsid w:val="008C3155"/>
    <w:rsid w:val="008C3A0B"/>
    <w:rsid w:val="008C50D5"/>
    <w:rsid w:val="008C5428"/>
    <w:rsid w:val="008C561E"/>
    <w:rsid w:val="008C5870"/>
    <w:rsid w:val="008C6024"/>
    <w:rsid w:val="008C620F"/>
    <w:rsid w:val="008C7406"/>
    <w:rsid w:val="008C7787"/>
    <w:rsid w:val="008D03EA"/>
    <w:rsid w:val="008D0A1C"/>
    <w:rsid w:val="008D1473"/>
    <w:rsid w:val="008D1B90"/>
    <w:rsid w:val="008D47AC"/>
    <w:rsid w:val="008D4E92"/>
    <w:rsid w:val="008D5DB3"/>
    <w:rsid w:val="008D63DC"/>
    <w:rsid w:val="008D6692"/>
    <w:rsid w:val="008D68AD"/>
    <w:rsid w:val="008D6CB5"/>
    <w:rsid w:val="008E1FB4"/>
    <w:rsid w:val="008E2196"/>
    <w:rsid w:val="008E2DED"/>
    <w:rsid w:val="008E3667"/>
    <w:rsid w:val="008E6855"/>
    <w:rsid w:val="008E7471"/>
    <w:rsid w:val="008E751E"/>
    <w:rsid w:val="008E7F11"/>
    <w:rsid w:val="008F0F95"/>
    <w:rsid w:val="008F1187"/>
    <w:rsid w:val="008F2BA5"/>
    <w:rsid w:val="008F2E18"/>
    <w:rsid w:val="008F311B"/>
    <w:rsid w:val="008F37C2"/>
    <w:rsid w:val="008F46D1"/>
    <w:rsid w:val="008F4E51"/>
    <w:rsid w:val="008F699F"/>
    <w:rsid w:val="008F712F"/>
    <w:rsid w:val="008F71F4"/>
    <w:rsid w:val="008F7A46"/>
    <w:rsid w:val="009003D0"/>
    <w:rsid w:val="00900A9C"/>
    <w:rsid w:val="0090156E"/>
    <w:rsid w:val="009026E3"/>
    <w:rsid w:val="00902F58"/>
    <w:rsid w:val="00903518"/>
    <w:rsid w:val="0090378D"/>
    <w:rsid w:val="009037FB"/>
    <w:rsid w:val="00903CFA"/>
    <w:rsid w:val="00904084"/>
    <w:rsid w:val="00904626"/>
    <w:rsid w:val="00906E5A"/>
    <w:rsid w:val="00907490"/>
    <w:rsid w:val="00910EA0"/>
    <w:rsid w:val="009117CE"/>
    <w:rsid w:val="009151E2"/>
    <w:rsid w:val="009153F0"/>
    <w:rsid w:val="00915AAB"/>
    <w:rsid w:val="00915B7E"/>
    <w:rsid w:val="00920876"/>
    <w:rsid w:val="00920DB2"/>
    <w:rsid w:val="009212DA"/>
    <w:rsid w:val="009214B7"/>
    <w:rsid w:val="00921A77"/>
    <w:rsid w:val="00922141"/>
    <w:rsid w:val="0092465E"/>
    <w:rsid w:val="0093072D"/>
    <w:rsid w:val="00931A66"/>
    <w:rsid w:val="00932811"/>
    <w:rsid w:val="00934D5E"/>
    <w:rsid w:val="00935945"/>
    <w:rsid w:val="00936F1F"/>
    <w:rsid w:val="00937877"/>
    <w:rsid w:val="0093789B"/>
    <w:rsid w:val="009405A8"/>
    <w:rsid w:val="00941602"/>
    <w:rsid w:val="0094220B"/>
    <w:rsid w:val="00942A03"/>
    <w:rsid w:val="00942DEA"/>
    <w:rsid w:val="0094322A"/>
    <w:rsid w:val="00943BFE"/>
    <w:rsid w:val="00944324"/>
    <w:rsid w:val="0094444A"/>
    <w:rsid w:val="0094450D"/>
    <w:rsid w:val="0094760B"/>
    <w:rsid w:val="00952584"/>
    <w:rsid w:val="009527D3"/>
    <w:rsid w:val="00952827"/>
    <w:rsid w:val="00952CAD"/>
    <w:rsid w:val="00954EAB"/>
    <w:rsid w:val="00955727"/>
    <w:rsid w:val="00956073"/>
    <w:rsid w:val="00956865"/>
    <w:rsid w:val="0095781B"/>
    <w:rsid w:val="00957E1A"/>
    <w:rsid w:val="00961250"/>
    <w:rsid w:val="00961DF2"/>
    <w:rsid w:val="00962AC7"/>
    <w:rsid w:val="0096325C"/>
    <w:rsid w:val="00963B5A"/>
    <w:rsid w:val="00966C33"/>
    <w:rsid w:val="00967A79"/>
    <w:rsid w:val="0097152C"/>
    <w:rsid w:val="00971A76"/>
    <w:rsid w:val="00971B3D"/>
    <w:rsid w:val="00971BD8"/>
    <w:rsid w:val="00972CBE"/>
    <w:rsid w:val="009731DF"/>
    <w:rsid w:val="009735B3"/>
    <w:rsid w:val="00973D91"/>
    <w:rsid w:val="00974A40"/>
    <w:rsid w:val="0097625B"/>
    <w:rsid w:val="0097722E"/>
    <w:rsid w:val="00977B6B"/>
    <w:rsid w:val="009802FA"/>
    <w:rsid w:val="00981A13"/>
    <w:rsid w:val="00983706"/>
    <w:rsid w:val="00984565"/>
    <w:rsid w:val="00985977"/>
    <w:rsid w:val="00987E59"/>
    <w:rsid w:val="00987FEE"/>
    <w:rsid w:val="00991FE6"/>
    <w:rsid w:val="00995EBE"/>
    <w:rsid w:val="00997845"/>
    <w:rsid w:val="00997BEC"/>
    <w:rsid w:val="00997C8C"/>
    <w:rsid w:val="009A02A0"/>
    <w:rsid w:val="009A240C"/>
    <w:rsid w:val="009A33FF"/>
    <w:rsid w:val="009A407F"/>
    <w:rsid w:val="009A6A6E"/>
    <w:rsid w:val="009A6FE7"/>
    <w:rsid w:val="009A73B4"/>
    <w:rsid w:val="009A785E"/>
    <w:rsid w:val="009B03E8"/>
    <w:rsid w:val="009B2F84"/>
    <w:rsid w:val="009B5318"/>
    <w:rsid w:val="009B6227"/>
    <w:rsid w:val="009B62A5"/>
    <w:rsid w:val="009C0DF5"/>
    <w:rsid w:val="009C0FE9"/>
    <w:rsid w:val="009C159C"/>
    <w:rsid w:val="009C226A"/>
    <w:rsid w:val="009C3AFE"/>
    <w:rsid w:val="009C5EFC"/>
    <w:rsid w:val="009C7D9E"/>
    <w:rsid w:val="009D015D"/>
    <w:rsid w:val="009D09C2"/>
    <w:rsid w:val="009D1C0B"/>
    <w:rsid w:val="009D256B"/>
    <w:rsid w:val="009D5291"/>
    <w:rsid w:val="009D573A"/>
    <w:rsid w:val="009D5E8D"/>
    <w:rsid w:val="009D685D"/>
    <w:rsid w:val="009D7125"/>
    <w:rsid w:val="009E0B06"/>
    <w:rsid w:val="009E0B51"/>
    <w:rsid w:val="009E1060"/>
    <w:rsid w:val="009E4360"/>
    <w:rsid w:val="009E4459"/>
    <w:rsid w:val="009E6521"/>
    <w:rsid w:val="009E661D"/>
    <w:rsid w:val="009E6D91"/>
    <w:rsid w:val="009E71E9"/>
    <w:rsid w:val="009E77D4"/>
    <w:rsid w:val="009F0016"/>
    <w:rsid w:val="009F02AF"/>
    <w:rsid w:val="009F0D67"/>
    <w:rsid w:val="009F137B"/>
    <w:rsid w:val="009F13AE"/>
    <w:rsid w:val="009F23B9"/>
    <w:rsid w:val="009F2831"/>
    <w:rsid w:val="009F4214"/>
    <w:rsid w:val="009F524A"/>
    <w:rsid w:val="009F6455"/>
    <w:rsid w:val="009F6E3F"/>
    <w:rsid w:val="00A00697"/>
    <w:rsid w:val="00A00AFB"/>
    <w:rsid w:val="00A03E6E"/>
    <w:rsid w:val="00A049F6"/>
    <w:rsid w:val="00A050D8"/>
    <w:rsid w:val="00A05399"/>
    <w:rsid w:val="00A05CC3"/>
    <w:rsid w:val="00A06224"/>
    <w:rsid w:val="00A07576"/>
    <w:rsid w:val="00A1080A"/>
    <w:rsid w:val="00A10B08"/>
    <w:rsid w:val="00A1185B"/>
    <w:rsid w:val="00A13B0C"/>
    <w:rsid w:val="00A14EC0"/>
    <w:rsid w:val="00A172D8"/>
    <w:rsid w:val="00A17FCD"/>
    <w:rsid w:val="00A213BF"/>
    <w:rsid w:val="00A21E6F"/>
    <w:rsid w:val="00A21F7A"/>
    <w:rsid w:val="00A22BB7"/>
    <w:rsid w:val="00A230D7"/>
    <w:rsid w:val="00A23990"/>
    <w:rsid w:val="00A2410D"/>
    <w:rsid w:val="00A24180"/>
    <w:rsid w:val="00A24CCB"/>
    <w:rsid w:val="00A254CB"/>
    <w:rsid w:val="00A26FDF"/>
    <w:rsid w:val="00A2709E"/>
    <w:rsid w:val="00A27772"/>
    <w:rsid w:val="00A30D16"/>
    <w:rsid w:val="00A31015"/>
    <w:rsid w:val="00A31857"/>
    <w:rsid w:val="00A31892"/>
    <w:rsid w:val="00A31EBC"/>
    <w:rsid w:val="00A33C1C"/>
    <w:rsid w:val="00A36920"/>
    <w:rsid w:val="00A37A8A"/>
    <w:rsid w:val="00A37C79"/>
    <w:rsid w:val="00A37D39"/>
    <w:rsid w:val="00A40B98"/>
    <w:rsid w:val="00A41D27"/>
    <w:rsid w:val="00A42096"/>
    <w:rsid w:val="00A42D8A"/>
    <w:rsid w:val="00A4330E"/>
    <w:rsid w:val="00A451BE"/>
    <w:rsid w:val="00A456AA"/>
    <w:rsid w:val="00A46D5F"/>
    <w:rsid w:val="00A50AD3"/>
    <w:rsid w:val="00A510CB"/>
    <w:rsid w:val="00A51846"/>
    <w:rsid w:val="00A520F0"/>
    <w:rsid w:val="00A53755"/>
    <w:rsid w:val="00A53BC2"/>
    <w:rsid w:val="00A54C1B"/>
    <w:rsid w:val="00A55150"/>
    <w:rsid w:val="00A569C8"/>
    <w:rsid w:val="00A602E8"/>
    <w:rsid w:val="00A60973"/>
    <w:rsid w:val="00A61625"/>
    <w:rsid w:val="00A62DBE"/>
    <w:rsid w:val="00A64B69"/>
    <w:rsid w:val="00A64C13"/>
    <w:rsid w:val="00A65356"/>
    <w:rsid w:val="00A66F11"/>
    <w:rsid w:val="00A6759E"/>
    <w:rsid w:val="00A70324"/>
    <w:rsid w:val="00A7189E"/>
    <w:rsid w:val="00A71EA8"/>
    <w:rsid w:val="00A723C8"/>
    <w:rsid w:val="00A7576C"/>
    <w:rsid w:val="00A75AB5"/>
    <w:rsid w:val="00A75DE6"/>
    <w:rsid w:val="00A800D9"/>
    <w:rsid w:val="00A81EE8"/>
    <w:rsid w:val="00A838DC"/>
    <w:rsid w:val="00A83B12"/>
    <w:rsid w:val="00A840F4"/>
    <w:rsid w:val="00A84107"/>
    <w:rsid w:val="00A8567D"/>
    <w:rsid w:val="00A86F33"/>
    <w:rsid w:val="00A87150"/>
    <w:rsid w:val="00A877FE"/>
    <w:rsid w:val="00A878A9"/>
    <w:rsid w:val="00A9087F"/>
    <w:rsid w:val="00A9089F"/>
    <w:rsid w:val="00A91962"/>
    <w:rsid w:val="00A92D98"/>
    <w:rsid w:val="00A93C13"/>
    <w:rsid w:val="00A947E7"/>
    <w:rsid w:val="00A9534A"/>
    <w:rsid w:val="00A96359"/>
    <w:rsid w:val="00A97042"/>
    <w:rsid w:val="00AA103A"/>
    <w:rsid w:val="00AA31D7"/>
    <w:rsid w:val="00AA349E"/>
    <w:rsid w:val="00AA3578"/>
    <w:rsid w:val="00AA4101"/>
    <w:rsid w:val="00AA4468"/>
    <w:rsid w:val="00AA456C"/>
    <w:rsid w:val="00AA7B85"/>
    <w:rsid w:val="00AB03E4"/>
    <w:rsid w:val="00AB087E"/>
    <w:rsid w:val="00AB1838"/>
    <w:rsid w:val="00AB2C9E"/>
    <w:rsid w:val="00AB3E05"/>
    <w:rsid w:val="00AB4FAF"/>
    <w:rsid w:val="00AB50EC"/>
    <w:rsid w:val="00AB51B0"/>
    <w:rsid w:val="00AB5816"/>
    <w:rsid w:val="00AB65C7"/>
    <w:rsid w:val="00AB688B"/>
    <w:rsid w:val="00AC192A"/>
    <w:rsid w:val="00AC3BEB"/>
    <w:rsid w:val="00AD14E8"/>
    <w:rsid w:val="00AD3E06"/>
    <w:rsid w:val="00AD7447"/>
    <w:rsid w:val="00AD773F"/>
    <w:rsid w:val="00AD7EF0"/>
    <w:rsid w:val="00AD7F83"/>
    <w:rsid w:val="00AE1FB7"/>
    <w:rsid w:val="00AE4385"/>
    <w:rsid w:val="00AE4944"/>
    <w:rsid w:val="00AE4F74"/>
    <w:rsid w:val="00AE68AF"/>
    <w:rsid w:val="00AE6E90"/>
    <w:rsid w:val="00AE77F2"/>
    <w:rsid w:val="00AE7970"/>
    <w:rsid w:val="00AE7DD4"/>
    <w:rsid w:val="00AF25DE"/>
    <w:rsid w:val="00AF326D"/>
    <w:rsid w:val="00AF39ED"/>
    <w:rsid w:val="00AF5BCC"/>
    <w:rsid w:val="00AF5E98"/>
    <w:rsid w:val="00AF6FA9"/>
    <w:rsid w:val="00AF73F8"/>
    <w:rsid w:val="00AF7E4A"/>
    <w:rsid w:val="00B005E8"/>
    <w:rsid w:val="00B00AF4"/>
    <w:rsid w:val="00B01811"/>
    <w:rsid w:val="00B01B47"/>
    <w:rsid w:val="00B01D4A"/>
    <w:rsid w:val="00B0295E"/>
    <w:rsid w:val="00B031E9"/>
    <w:rsid w:val="00B03CFA"/>
    <w:rsid w:val="00B03DF4"/>
    <w:rsid w:val="00B040B3"/>
    <w:rsid w:val="00B04201"/>
    <w:rsid w:val="00B0481A"/>
    <w:rsid w:val="00B04E98"/>
    <w:rsid w:val="00B054FB"/>
    <w:rsid w:val="00B06BA6"/>
    <w:rsid w:val="00B1119B"/>
    <w:rsid w:val="00B11491"/>
    <w:rsid w:val="00B11DE1"/>
    <w:rsid w:val="00B12AEC"/>
    <w:rsid w:val="00B1405A"/>
    <w:rsid w:val="00B14134"/>
    <w:rsid w:val="00B14437"/>
    <w:rsid w:val="00B160D7"/>
    <w:rsid w:val="00B16708"/>
    <w:rsid w:val="00B20E22"/>
    <w:rsid w:val="00B2147B"/>
    <w:rsid w:val="00B21704"/>
    <w:rsid w:val="00B21987"/>
    <w:rsid w:val="00B21C62"/>
    <w:rsid w:val="00B21F3F"/>
    <w:rsid w:val="00B22277"/>
    <w:rsid w:val="00B222AF"/>
    <w:rsid w:val="00B24331"/>
    <w:rsid w:val="00B275A3"/>
    <w:rsid w:val="00B31F74"/>
    <w:rsid w:val="00B33744"/>
    <w:rsid w:val="00B341CC"/>
    <w:rsid w:val="00B34BBD"/>
    <w:rsid w:val="00B34CD5"/>
    <w:rsid w:val="00B34F9B"/>
    <w:rsid w:val="00B35436"/>
    <w:rsid w:val="00B360EF"/>
    <w:rsid w:val="00B36226"/>
    <w:rsid w:val="00B377B0"/>
    <w:rsid w:val="00B40BD2"/>
    <w:rsid w:val="00B411C8"/>
    <w:rsid w:val="00B41A07"/>
    <w:rsid w:val="00B42E08"/>
    <w:rsid w:val="00B442B3"/>
    <w:rsid w:val="00B45AA7"/>
    <w:rsid w:val="00B45C2A"/>
    <w:rsid w:val="00B46917"/>
    <w:rsid w:val="00B4734C"/>
    <w:rsid w:val="00B500AD"/>
    <w:rsid w:val="00B50758"/>
    <w:rsid w:val="00B50C90"/>
    <w:rsid w:val="00B531AD"/>
    <w:rsid w:val="00B538B8"/>
    <w:rsid w:val="00B54C2D"/>
    <w:rsid w:val="00B54C3C"/>
    <w:rsid w:val="00B56589"/>
    <w:rsid w:val="00B56ED8"/>
    <w:rsid w:val="00B576D6"/>
    <w:rsid w:val="00B600C5"/>
    <w:rsid w:val="00B60BBE"/>
    <w:rsid w:val="00B62E0B"/>
    <w:rsid w:val="00B63807"/>
    <w:rsid w:val="00B63CC2"/>
    <w:rsid w:val="00B65AF7"/>
    <w:rsid w:val="00B65BFA"/>
    <w:rsid w:val="00B65DD9"/>
    <w:rsid w:val="00B660C8"/>
    <w:rsid w:val="00B67823"/>
    <w:rsid w:val="00B67D40"/>
    <w:rsid w:val="00B67E23"/>
    <w:rsid w:val="00B7003F"/>
    <w:rsid w:val="00B702E3"/>
    <w:rsid w:val="00B704CA"/>
    <w:rsid w:val="00B71B64"/>
    <w:rsid w:val="00B74D80"/>
    <w:rsid w:val="00B7580C"/>
    <w:rsid w:val="00B805A1"/>
    <w:rsid w:val="00B81348"/>
    <w:rsid w:val="00B81453"/>
    <w:rsid w:val="00B822FA"/>
    <w:rsid w:val="00B824F5"/>
    <w:rsid w:val="00B82B98"/>
    <w:rsid w:val="00B82BC7"/>
    <w:rsid w:val="00B84B26"/>
    <w:rsid w:val="00B857F6"/>
    <w:rsid w:val="00B8705E"/>
    <w:rsid w:val="00B87092"/>
    <w:rsid w:val="00B870EB"/>
    <w:rsid w:val="00B91DA7"/>
    <w:rsid w:val="00B930AE"/>
    <w:rsid w:val="00B951B2"/>
    <w:rsid w:val="00B9561E"/>
    <w:rsid w:val="00B95791"/>
    <w:rsid w:val="00B96AF3"/>
    <w:rsid w:val="00BA027D"/>
    <w:rsid w:val="00BA0B7F"/>
    <w:rsid w:val="00BA178C"/>
    <w:rsid w:val="00BA1F99"/>
    <w:rsid w:val="00BA206D"/>
    <w:rsid w:val="00BA33C3"/>
    <w:rsid w:val="00BA411C"/>
    <w:rsid w:val="00BA6A86"/>
    <w:rsid w:val="00BA737E"/>
    <w:rsid w:val="00BA7A66"/>
    <w:rsid w:val="00BB0138"/>
    <w:rsid w:val="00BB029C"/>
    <w:rsid w:val="00BB0C3C"/>
    <w:rsid w:val="00BB1AB7"/>
    <w:rsid w:val="00BB4872"/>
    <w:rsid w:val="00BB6D45"/>
    <w:rsid w:val="00BC0229"/>
    <w:rsid w:val="00BC0B16"/>
    <w:rsid w:val="00BC19D1"/>
    <w:rsid w:val="00BC4448"/>
    <w:rsid w:val="00BC4E0E"/>
    <w:rsid w:val="00BC583B"/>
    <w:rsid w:val="00BD1B79"/>
    <w:rsid w:val="00BD23DE"/>
    <w:rsid w:val="00BD28E0"/>
    <w:rsid w:val="00BD3816"/>
    <w:rsid w:val="00BD46A3"/>
    <w:rsid w:val="00BD4BFF"/>
    <w:rsid w:val="00BD4DF1"/>
    <w:rsid w:val="00BD5DEC"/>
    <w:rsid w:val="00BD6F7D"/>
    <w:rsid w:val="00BD73B5"/>
    <w:rsid w:val="00BE102F"/>
    <w:rsid w:val="00BE2901"/>
    <w:rsid w:val="00BE2F75"/>
    <w:rsid w:val="00BE3729"/>
    <w:rsid w:val="00BE3BCA"/>
    <w:rsid w:val="00BE3ED4"/>
    <w:rsid w:val="00BE56AD"/>
    <w:rsid w:val="00BE6CD4"/>
    <w:rsid w:val="00BF0B0B"/>
    <w:rsid w:val="00BF2622"/>
    <w:rsid w:val="00BF29FB"/>
    <w:rsid w:val="00BF57C9"/>
    <w:rsid w:val="00BF6A0B"/>
    <w:rsid w:val="00BF6C36"/>
    <w:rsid w:val="00BF6D43"/>
    <w:rsid w:val="00C00F9C"/>
    <w:rsid w:val="00C0108E"/>
    <w:rsid w:val="00C0328E"/>
    <w:rsid w:val="00C03E97"/>
    <w:rsid w:val="00C041E9"/>
    <w:rsid w:val="00C04494"/>
    <w:rsid w:val="00C05225"/>
    <w:rsid w:val="00C06746"/>
    <w:rsid w:val="00C072AA"/>
    <w:rsid w:val="00C079A4"/>
    <w:rsid w:val="00C10206"/>
    <w:rsid w:val="00C11632"/>
    <w:rsid w:val="00C116FA"/>
    <w:rsid w:val="00C1279D"/>
    <w:rsid w:val="00C128BB"/>
    <w:rsid w:val="00C130EC"/>
    <w:rsid w:val="00C13897"/>
    <w:rsid w:val="00C15A5D"/>
    <w:rsid w:val="00C218AC"/>
    <w:rsid w:val="00C221A2"/>
    <w:rsid w:val="00C22A35"/>
    <w:rsid w:val="00C23003"/>
    <w:rsid w:val="00C240B5"/>
    <w:rsid w:val="00C24166"/>
    <w:rsid w:val="00C246DA"/>
    <w:rsid w:val="00C2496A"/>
    <w:rsid w:val="00C250F3"/>
    <w:rsid w:val="00C27496"/>
    <w:rsid w:val="00C30103"/>
    <w:rsid w:val="00C31F60"/>
    <w:rsid w:val="00C3202E"/>
    <w:rsid w:val="00C3365B"/>
    <w:rsid w:val="00C3399C"/>
    <w:rsid w:val="00C34D77"/>
    <w:rsid w:val="00C34E04"/>
    <w:rsid w:val="00C3651A"/>
    <w:rsid w:val="00C368E4"/>
    <w:rsid w:val="00C37BBA"/>
    <w:rsid w:val="00C4155D"/>
    <w:rsid w:val="00C43C0E"/>
    <w:rsid w:val="00C445A3"/>
    <w:rsid w:val="00C44EFA"/>
    <w:rsid w:val="00C45051"/>
    <w:rsid w:val="00C45E27"/>
    <w:rsid w:val="00C47B71"/>
    <w:rsid w:val="00C50869"/>
    <w:rsid w:val="00C515F3"/>
    <w:rsid w:val="00C51D27"/>
    <w:rsid w:val="00C5221C"/>
    <w:rsid w:val="00C52A67"/>
    <w:rsid w:val="00C53F14"/>
    <w:rsid w:val="00C5552C"/>
    <w:rsid w:val="00C56C2C"/>
    <w:rsid w:val="00C579E1"/>
    <w:rsid w:val="00C608B5"/>
    <w:rsid w:val="00C61183"/>
    <w:rsid w:val="00C62F1E"/>
    <w:rsid w:val="00C646DF"/>
    <w:rsid w:val="00C64F82"/>
    <w:rsid w:val="00C65859"/>
    <w:rsid w:val="00C66447"/>
    <w:rsid w:val="00C666EF"/>
    <w:rsid w:val="00C6733D"/>
    <w:rsid w:val="00C733E4"/>
    <w:rsid w:val="00C75E18"/>
    <w:rsid w:val="00C76705"/>
    <w:rsid w:val="00C77336"/>
    <w:rsid w:val="00C77542"/>
    <w:rsid w:val="00C80D34"/>
    <w:rsid w:val="00C826AA"/>
    <w:rsid w:val="00C82B14"/>
    <w:rsid w:val="00C844B6"/>
    <w:rsid w:val="00C85C0B"/>
    <w:rsid w:val="00C8755F"/>
    <w:rsid w:val="00C90A4F"/>
    <w:rsid w:val="00C92B0E"/>
    <w:rsid w:val="00C93390"/>
    <w:rsid w:val="00C933C1"/>
    <w:rsid w:val="00C9381D"/>
    <w:rsid w:val="00C93E6A"/>
    <w:rsid w:val="00C93E85"/>
    <w:rsid w:val="00C94F27"/>
    <w:rsid w:val="00C95409"/>
    <w:rsid w:val="00CA0B92"/>
    <w:rsid w:val="00CA176A"/>
    <w:rsid w:val="00CA287B"/>
    <w:rsid w:val="00CA2EC1"/>
    <w:rsid w:val="00CA458D"/>
    <w:rsid w:val="00CA4634"/>
    <w:rsid w:val="00CA710D"/>
    <w:rsid w:val="00CA7F6A"/>
    <w:rsid w:val="00CB0E3B"/>
    <w:rsid w:val="00CB3E3B"/>
    <w:rsid w:val="00CB4EF7"/>
    <w:rsid w:val="00CB5B96"/>
    <w:rsid w:val="00CB6932"/>
    <w:rsid w:val="00CB6C0D"/>
    <w:rsid w:val="00CB73AF"/>
    <w:rsid w:val="00CC1494"/>
    <w:rsid w:val="00CC17C6"/>
    <w:rsid w:val="00CC3260"/>
    <w:rsid w:val="00CC4288"/>
    <w:rsid w:val="00CC4813"/>
    <w:rsid w:val="00CC57FC"/>
    <w:rsid w:val="00CC589C"/>
    <w:rsid w:val="00CC6245"/>
    <w:rsid w:val="00CC7162"/>
    <w:rsid w:val="00CD044B"/>
    <w:rsid w:val="00CD07D0"/>
    <w:rsid w:val="00CD101F"/>
    <w:rsid w:val="00CD1A11"/>
    <w:rsid w:val="00CD28CB"/>
    <w:rsid w:val="00CD383C"/>
    <w:rsid w:val="00CD3F28"/>
    <w:rsid w:val="00CD40F9"/>
    <w:rsid w:val="00CD4E9B"/>
    <w:rsid w:val="00CD6B84"/>
    <w:rsid w:val="00CE0D67"/>
    <w:rsid w:val="00CE1AA7"/>
    <w:rsid w:val="00CE331C"/>
    <w:rsid w:val="00CE4C8B"/>
    <w:rsid w:val="00CE5516"/>
    <w:rsid w:val="00CE78CC"/>
    <w:rsid w:val="00CE79FA"/>
    <w:rsid w:val="00CF14A5"/>
    <w:rsid w:val="00CF1E98"/>
    <w:rsid w:val="00CF24FE"/>
    <w:rsid w:val="00CF2A75"/>
    <w:rsid w:val="00CF33E9"/>
    <w:rsid w:val="00CF3E98"/>
    <w:rsid w:val="00CF6D37"/>
    <w:rsid w:val="00CF7592"/>
    <w:rsid w:val="00CF7662"/>
    <w:rsid w:val="00CF7B80"/>
    <w:rsid w:val="00D0001B"/>
    <w:rsid w:val="00D00E5E"/>
    <w:rsid w:val="00D02192"/>
    <w:rsid w:val="00D03865"/>
    <w:rsid w:val="00D03BF5"/>
    <w:rsid w:val="00D05439"/>
    <w:rsid w:val="00D05DB7"/>
    <w:rsid w:val="00D0651F"/>
    <w:rsid w:val="00D0791B"/>
    <w:rsid w:val="00D07C59"/>
    <w:rsid w:val="00D07E4A"/>
    <w:rsid w:val="00D10381"/>
    <w:rsid w:val="00D107CC"/>
    <w:rsid w:val="00D11121"/>
    <w:rsid w:val="00D11B39"/>
    <w:rsid w:val="00D12207"/>
    <w:rsid w:val="00D125AB"/>
    <w:rsid w:val="00D12673"/>
    <w:rsid w:val="00D1397F"/>
    <w:rsid w:val="00D14233"/>
    <w:rsid w:val="00D149A3"/>
    <w:rsid w:val="00D166C1"/>
    <w:rsid w:val="00D20974"/>
    <w:rsid w:val="00D20E73"/>
    <w:rsid w:val="00D2133B"/>
    <w:rsid w:val="00D22674"/>
    <w:rsid w:val="00D22F84"/>
    <w:rsid w:val="00D241C4"/>
    <w:rsid w:val="00D2494C"/>
    <w:rsid w:val="00D25094"/>
    <w:rsid w:val="00D255BD"/>
    <w:rsid w:val="00D2673D"/>
    <w:rsid w:val="00D27058"/>
    <w:rsid w:val="00D307A6"/>
    <w:rsid w:val="00D32929"/>
    <w:rsid w:val="00D33935"/>
    <w:rsid w:val="00D33EE6"/>
    <w:rsid w:val="00D34033"/>
    <w:rsid w:val="00D3666B"/>
    <w:rsid w:val="00D36C23"/>
    <w:rsid w:val="00D401EC"/>
    <w:rsid w:val="00D4095B"/>
    <w:rsid w:val="00D44854"/>
    <w:rsid w:val="00D45223"/>
    <w:rsid w:val="00D4625E"/>
    <w:rsid w:val="00D46E2D"/>
    <w:rsid w:val="00D5012C"/>
    <w:rsid w:val="00D5275E"/>
    <w:rsid w:val="00D53187"/>
    <w:rsid w:val="00D555F6"/>
    <w:rsid w:val="00D55688"/>
    <w:rsid w:val="00D56FE3"/>
    <w:rsid w:val="00D5781C"/>
    <w:rsid w:val="00D61551"/>
    <w:rsid w:val="00D61953"/>
    <w:rsid w:val="00D6497F"/>
    <w:rsid w:val="00D653EA"/>
    <w:rsid w:val="00D65FDE"/>
    <w:rsid w:val="00D6645B"/>
    <w:rsid w:val="00D664FC"/>
    <w:rsid w:val="00D6658A"/>
    <w:rsid w:val="00D666BC"/>
    <w:rsid w:val="00D71915"/>
    <w:rsid w:val="00D721A9"/>
    <w:rsid w:val="00D7420F"/>
    <w:rsid w:val="00D747ED"/>
    <w:rsid w:val="00D74B12"/>
    <w:rsid w:val="00D76968"/>
    <w:rsid w:val="00D77752"/>
    <w:rsid w:val="00D77E38"/>
    <w:rsid w:val="00D803D1"/>
    <w:rsid w:val="00D812F6"/>
    <w:rsid w:val="00D81E0E"/>
    <w:rsid w:val="00D82CAD"/>
    <w:rsid w:val="00D83364"/>
    <w:rsid w:val="00D83F31"/>
    <w:rsid w:val="00D84496"/>
    <w:rsid w:val="00D8463E"/>
    <w:rsid w:val="00D84A5A"/>
    <w:rsid w:val="00D85FEF"/>
    <w:rsid w:val="00D86131"/>
    <w:rsid w:val="00D87340"/>
    <w:rsid w:val="00D878CB"/>
    <w:rsid w:val="00D87D87"/>
    <w:rsid w:val="00D9021B"/>
    <w:rsid w:val="00D924DB"/>
    <w:rsid w:val="00D92566"/>
    <w:rsid w:val="00D93494"/>
    <w:rsid w:val="00D94A4F"/>
    <w:rsid w:val="00D95B5E"/>
    <w:rsid w:val="00D95C83"/>
    <w:rsid w:val="00D96B9B"/>
    <w:rsid w:val="00D9720E"/>
    <w:rsid w:val="00DA024F"/>
    <w:rsid w:val="00DA05CF"/>
    <w:rsid w:val="00DA0663"/>
    <w:rsid w:val="00DA1212"/>
    <w:rsid w:val="00DA1E04"/>
    <w:rsid w:val="00DA34F6"/>
    <w:rsid w:val="00DA626F"/>
    <w:rsid w:val="00DA66B8"/>
    <w:rsid w:val="00DB1256"/>
    <w:rsid w:val="00DB1C2A"/>
    <w:rsid w:val="00DB2623"/>
    <w:rsid w:val="00DB3E91"/>
    <w:rsid w:val="00DB4182"/>
    <w:rsid w:val="00DB52DE"/>
    <w:rsid w:val="00DB6420"/>
    <w:rsid w:val="00DB6DBD"/>
    <w:rsid w:val="00DC085C"/>
    <w:rsid w:val="00DC1DC5"/>
    <w:rsid w:val="00DC2243"/>
    <w:rsid w:val="00DC3E55"/>
    <w:rsid w:val="00DC3F51"/>
    <w:rsid w:val="00DC47F2"/>
    <w:rsid w:val="00DC5465"/>
    <w:rsid w:val="00DC6233"/>
    <w:rsid w:val="00DC698A"/>
    <w:rsid w:val="00DC7372"/>
    <w:rsid w:val="00DD178B"/>
    <w:rsid w:val="00DD474E"/>
    <w:rsid w:val="00DD5F29"/>
    <w:rsid w:val="00DD6104"/>
    <w:rsid w:val="00DD6A87"/>
    <w:rsid w:val="00DE1A51"/>
    <w:rsid w:val="00DE28CE"/>
    <w:rsid w:val="00DE3EEF"/>
    <w:rsid w:val="00DE4D73"/>
    <w:rsid w:val="00DE5541"/>
    <w:rsid w:val="00DE55C4"/>
    <w:rsid w:val="00DE5616"/>
    <w:rsid w:val="00DE59F6"/>
    <w:rsid w:val="00DE6DF7"/>
    <w:rsid w:val="00DE7642"/>
    <w:rsid w:val="00DF2184"/>
    <w:rsid w:val="00DF3BDA"/>
    <w:rsid w:val="00DF59E1"/>
    <w:rsid w:val="00DF74A4"/>
    <w:rsid w:val="00DF7F84"/>
    <w:rsid w:val="00E002D3"/>
    <w:rsid w:val="00E004F8"/>
    <w:rsid w:val="00E01D5F"/>
    <w:rsid w:val="00E021A2"/>
    <w:rsid w:val="00E02FBC"/>
    <w:rsid w:val="00E04288"/>
    <w:rsid w:val="00E04956"/>
    <w:rsid w:val="00E05195"/>
    <w:rsid w:val="00E05EB7"/>
    <w:rsid w:val="00E06169"/>
    <w:rsid w:val="00E06EEA"/>
    <w:rsid w:val="00E07544"/>
    <w:rsid w:val="00E07B61"/>
    <w:rsid w:val="00E112C2"/>
    <w:rsid w:val="00E11484"/>
    <w:rsid w:val="00E11788"/>
    <w:rsid w:val="00E1261F"/>
    <w:rsid w:val="00E15B4A"/>
    <w:rsid w:val="00E166AC"/>
    <w:rsid w:val="00E203F7"/>
    <w:rsid w:val="00E224BB"/>
    <w:rsid w:val="00E22996"/>
    <w:rsid w:val="00E22A1C"/>
    <w:rsid w:val="00E22DED"/>
    <w:rsid w:val="00E237F8"/>
    <w:rsid w:val="00E252F8"/>
    <w:rsid w:val="00E260E0"/>
    <w:rsid w:val="00E27488"/>
    <w:rsid w:val="00E3156A"/>
    <w:rsid w:val="00E31C73"/>
    <w:rsid w:val="00E324C5"/>
    <w:rsid w:val="00E33BB2"/>
    <w:rsid w:val="00E34805"/>
    <w:rsid w:val="00E3502E"/>
    <w:rsid w:val="00E36C7F"/>
    <w:rsid w:val="00E451FF"/>
    <w:rsid w:val="00E465FF"/>
    <w:rsid w:val="00E46C8C"/>
    <w:rsid w:val="00E512B8"/>
    <w:rsid w:val="00E51DB0"/>
    <w:rsid w:val="00E521F8"/>
    <w:rsid w:val="00E52402"/>
    <w:rsid w:val="00E55E55"/>
    <w:rsid w:val="00E56F40"/>
    <w:rsid w:val="00E57C4E"/>
    <w:rsid w:val="00E609A4"/>
    <w:rsid w:val="00E610F7"/>
    <w:rsid w:val="00E624D6"/>
    <w:rsid w:val="00E64C3C"/>
    <w:rsid w:val="00E64E89"/>
    <w:rsid w:val="00E6792C"/>
    <w:rsid w:val="00E704AA"/>
    <w:rsid w:val="00E7091A"/>
    <w:rsid w:val="00E74198"/>
    <w:rsid w:val="00E74880"/>
    <w:rsid w:val="00E752B5"/>
    <w:rsid w:val="00E75571"/>
    <w:rsid w:val="00E818BB"/>
    <w:rsid w:val="00E841D9"/>
    <w:rsid w:val="00E84343"/>
    <w:rsid w:val="00E84468"/>
    <w:rsid w:val="00E856AE"/>
    <w:rsid w:val="00E86F4E"/>
    <w:rsid w:val="00E872F7"/>
    <w:rsid w:val="00E876A4"/>
    <w:rsid w:val="00E87871"/>
    <w:rsid w:val="00E87EA6"/>
    <w:rsid w:val="00E90950"/>
    <w:rsid w:val="00E922CB"/>
    <w:rsid w:val="00E934CE"/>
    <w:rsid w:val="00E937C2"/>
    <w:rsid w:val="00E9433B"/>
    <w:rsid w:val="00E96C8A"/>
    <w:rsid w:val="00E977BD"/>
    <w:rsid w:val="00EA0352"/>
    <w:rsid w:val="00EA07B3"/>
    <w:rsid w:val="00EA09AB"/>
    <w:rsid w:val="00EA0CA8"/>
    <w:rsid w:val="00EA13BA"/>
    <w:rsid w:val="00EA16A4"/>
    <w:rsid w:val="00EA1748"/>
    <w:rsid w:val="00EA5701"/>
    <w:rsid w:val="00EA59AA"/>
    <w:rsid w:val="00EA6B37"/>
    <w:rsid w:val="00EB029B"/>
    <w:rsid w:val="00EB0739"/>
    <w:rsid w:val="00EB111B"/>
    <w:rsid w:val="00EB2877"/>
    <w:rsid w:val="00EB44BC"/>
    <w:rsid w:val="00EB532F"/>
    <w:rsid w:val="00EB5DB6"/>
    <w:rsid w:val="00EB7725"/>
    <w:rsid w:val="00EC0E9A"/>
    <w:rsid w:val="00EC219A"/>
    <w:rsid w:val="00EC2A46"/>
    <w:rsid w:val="00EC2AC0"/>
    <w:rsid w:val="00EC2C27"/>
    <w:rsid w:val="00EC5807"/>
    <w:rsid w:val="00EC74D5"/>
    <w:rsid w:val="00EC7F46"/>
    <w:rsid w:val="00ED063C"/>
    <w:rsid w:val="00ED2AD4"/>
    <w:rsid w:val="00ED2AF3"/>
    <w:rsid w:val="00ED352C"/>
    <w:rsid w:val="00ED3C3B"/>
    <w:rsid w:val="00ED4774"/>
    <w:rsid w:val="00ED4E2C"/>
    <w:rsid w:val="00ED54B5"/>
    <w:rsid w:val="00ED6947"/>
    <w:rsid w:val="00EE2110"/>
    <w:rsid w:val="00EE27E5"/>
    <w:rsid w:val="00EE4216"/>
    <w:rsid w:val="00EE57F5"/>
    <w:rsid w:val="00EE6753"/>
    <w:rsid w:val="00EE7349"/>
    <w:rsid w:val="00EE74B1"/>
    <w:rsid w:val="00EE7973"/>
    <w:rsid w:val="00EF12FF"/>
    <w:rsid w:val="00EF16E9"/>
    <w:rsid w:val="00EF1FD6"/>
    <w:rsid w:val="00EF202C"/>
    <w:rsid w:val="00EF2299"/>
    <w:rsid w:val="00EF2A29"/>
    <w:rsid w:val="00EF4C3E"/>
    <w:rsid w:val="00EF563D"/>
    <w:rsid w:val="00EF64A0"/>
    <w:rsid w:val="00EF772D"/>
    <w:rsid w:val="00EF782C"/>
    <w:rsid w:val="00EF7DE7"/>
    <w:rsid w:val="00F003FD"/>
    <w:rsid w:val="00F00EE4"/>
    <w:rsid w:val="00F01F9D"/>
    <w:rsid w:val="00F047CF"/>
    <w:rsid w:val="00F048C1"/>
    <w:rsid w:val="00F05160"/>
    <w:rsid w:val="00F06AED"/>
    <w:rsid w:val="00F07A4E"/>
    <w:rsid w:val="00F07D1F"/>
    <w:rsid w:val="00F102BA"/>
    <w:rsid w:val="00F1158C"/>
    <w:rsid w:val="00F12308"/>
    <w:rsid w:val="00F1381E"/>
    <w:rsid w:val="00F142CE"/>
    <w:rsid w:val="00F14D11"/>
    <w:rsid w:val="00F17389"/>
    <w:rsid w:val="00F17E71"/>
    <w:rsid w:val="00F20185"/>
    <w:rsid w:val="00F20F58"/>
    <w:rsid w:val="00F219D9"/>
    <w:rsid w:val="00F21DB0"/>
    <w:rsid w:val="00F22C93"/>
    <w:rsid w:val="00F235E0"/>
    <w:rsid w:val="00F24FA4"/>
    <w:rsid w:val="00F26553"/>
    <w:rsid w:val="00F26E6B"/>
    <w:rsid w:val="00F3009A"/>
    <w:rsid w:val="00F30C70"/>
    <w:rsid w:val="00F3171E"/>
    <w:rsid w:val="00F34172"/>
    <w:rsid w:val="00F36A6B"/>
    <w:rsid w:val="00F37258"/>
    <w:rsid w:val="00F408D7"/>
    <w:rsid w:val="00F41284"/>
    <w:rsid w:val="00F4178F"/>
    <w:rsid w:val="00F421C1"/>
    <w:rsid w:val="00F43B40"/>
    <w:rsid w:val="00F46313"/>
    <w:rsid w:val="00F4696B"/>
    <w:rsid w:val="00F501EA"/>
    <w:rsid w:val="00F51390"/>
    <w:rsid w:val="00F51F08"/>
    <w:rsid w:val="00F535C1"/>
    <w:rsid w:val="00F541FF"/>
    <w:rsid w:val="00F544BE"/>
    <w:rsid w:val="00F5465A"/>
    <w:rsid w:val="00F54DD5"/>
    <w:rsid w:val="00F557A3"/>
    <w:rsid w:val="00F56142"/>
    <w:rsid w:val="00F564A6"/>
    <w:rsid w:val="00F56A3E"/>
    <w:rsid w:val="00F579F3"/>
    <w:rsid w:val="00F6049C"/>
    <w:rsid w:val="00F61012"/>
    <w:rsid w:val="00F6132B"/>
    <w:rsid w:val="00F613D5"/>
    <w:rsid w:val="00F61FB2"/>
    <w:rsid w:val="00F63407"/>
    <w:rsid w:val="00F64B0F"/>
    <w:rsid w:val="00F67425"/>
    <w:rsid w:val="00F736C6"/>
    <w:rsid w:val="00F74752"/>
    <w:rsid w:val="00F76526"/>
    <w:rsid w:val="00F76A15"/>
    <w:rsid w:val="00F80CA4"/>
    <w:rsid w:val="00F81005"/>
    <w:rsid w:val="00F817C5"/>
    <w:rsid w:val="00F831AC"/>
    <w:rsid w:val="00F84249"/>
    <w:rsid w:val="00F84574"/>
    <w:rsid w:val="00F852DD"/>
    <w:rsid w:val="00F86624"/>
    <w:rsid w:val="00F86CF1"/>
    <w:rsid w:val="00F878D1"/>
    <w:rsid w:val="00F87BA6"/>
    <w:rsid w:val="00F87F0E"/>
    <w:rsid w:val="00F90267"/>
    <w:rsid w:val="00F90984"/>
    <w:rsid w:val="00F9108E"/>
    <w:rsid w:val="00F91FA2"/>
    <w:rsid w:val="00F92054"/>
    <w:rsid w:val="00F92284"/>
    <w:rsid w:val="00F9343F"/>
    <w:rsid w:val="00F947E5"/>
    <w:rsid w:val="00F94CF3"/>
    <w:rsid w:val="00F96322"/>
    <w:rsid w:val="00F964AA"/>
    <w:rsid w:val="00F9667E"/>
    <w:rsid w:val="00F96F38"/>
    <w:rsid w:val="00F97D27"/>
    <w:rsid w:val="00FA0F50"/>
    <w:rsid w:val="00FA5C72"/>
    <w:rsid w:val="00FA5E84"/>
    <w:rsid w:val="00FA6532"/>
    <w:rsid w:val="00FA6B70"/>
    <w:rsid w:val="00FA74A7"/>
    <w:rsid w:val="00FA74E2"/>
    <w:rsid w:val="00FB1597"/>
    <w:rsid w:val="00FB5BF5"/>
    <w:rsid w:val="00FB7322"/>
    <w:rsid w:val="00FB77B4"/>
    <w:rsid w:val="00FC15FC"/>
    <w:rsid w:val="00FC18D9"/>
    <w:rsid w:val="00FC2DF6"/>
    <w:rsid w:val="00FC3D43"/>
    <w:rsid w:val="00FC6D6B"/>
    <w:rsid w:val="00FD172C"/>
    <w:rsid w:val="00FD1A3D"/>
    <w:rsid w:val="00FD222A"/>
    <w:rsid w:val="00FD3062"/>
    <w:rsid w:val="00FD3138"/>
    <w:rsid w:val="00FD52EF"/>
    <w:rsid w:val="00FD5895"/>
    <w:rsid w:val="00FD6F5C"/>
    <w:rsid w:val="00FE0011"/>
    <w:rsid w:val="00FE0AE6"/>
    <w:rsid w:val="00FE0C7E"/>
    <w:rsid w:val="00FE1784"/>
    <w:rsid w:val="00FE2314"/>
    <w:rsid w:val="00FE30E5"/>
    <w:rsid w:val="00FE464E"/>
    <w:rsid w:val="00FE48AF"/>
    <w:rsid w:val="00FE4B1B"/>
    <w:rsid w:val="00FE6D1B"/>
    <w:rsid w:val="00FE71CE"/>
    <w:rsid w:val="00FF23A3"/>
    <w:rsid w:val="00FF2ECA"/>
    <w:rsid w:val="00FF2FD4"/>
    <w:rsid w:val="00FF5B84"/>
    <w:rsid w:val="00FF5D04"/>
    <w:rsid w:val="00FF603C"/>
    <w:rsid w:val="00FF7992"/>
    <w:rsid w:val="04277401"/>
    <w:rsid w:val="04937815"/>
    <w:rsid w:val="052C45CD"/>
    <w:rsid w:val="06E97230"/>
    <w:rsid w:val="070B05AA"/>
    <w:rsid w:val="0ABB7E8D"/>
    <w:rsid w:val="0D5A0704"/>
    <w:rsid w:val="0EC321A2"/>
    <w:rsid w:val="10526B1A"/>
    <w:rsid w:val="131D1F3C"/>
    <w:rsid w:val="13400CC4"/>
    <w:rsid w:val="145D7868"/>
    <w:rsid w:val="1568787A"/>
    <w:rsid w:val="16311305"/>
    <w:rsid w:val="16852592"/>
    <w:rsid w:val="173E179C"/>
    <w:rsid w:val="17CA4A42"/>
    <w:rsid w:val="18664544"/>
    <w:rsid w:val="18EA7141"/>
    <w:rsid w:val="1B0360CA"/>
    <w:rsid w:val="1BD92809"/>
    <w:rsid w:val="1BF9747E"/>
    <w:rsid w:val="203F4877"/>
    <w:rsid w:val="2055503B"/>
    <w:rsid w:val="25EF36B8"/>
    <w:rsid w:val="26D65A0B"/>
    <w:rsid w:val="27C07913"/>
    <w:rsid w:val="2A421596"/>
    <w:rsid w:val="2D066C49"/>
    <w:rsid w:val="2F8F217B"/>
    <w:rsid w:val="3A862465"/>
    <w:rsid w:val="3C2A2C74"/>
    <w:rsid w:val="429D7F57"/>
    <w:rsid w:val="43AD3A9C"/>
    <w:rsid w:val="43B42803"/>
    <w:rsid w:val="44CD1324"/>
    <w:rsid w:val="45D70F11"/>
    <w:rsid w:val="45E90476"/>
    <w:rsid w:val="4D4D1254"/>
    <w:rsid w:val="4DD60183"/>
    <w:rsid w:val="4E9E6F07"/>
    <w:rsid w:val="5002435A"/>
    <w:rsid w:val="585E0A21"/>
    <w:rsid w:val="588D0DFE"/>
    <w:rsid w:val="5DF63869"/>
    <w:rsid w:val="652A30AC"/>
    <w:rsid w:val="656F3F58"/>
    <w:rsid w:val="67E17416"/>
    <w:rsid w:val="692175FE"/>
    <w:rsid w:val="6A8A6A14"/>
    <w:rsid w:val="6BF775D3"/>
    <w:rsid w:val="6C387C14"/>
    <w:rsid w:val="6CD97FB6"/>
    <w:rsid w:val="6F9371DD"/>
    <w:rsid w:val="70DD149E"/>
    <w:rsid w:val="71F633B8"/>
    <w:rsid w:val="72ED4D68"/>
    <w:rsid w:val="73656CD9"/>
    <w:rsid w:val="75BF06F9"/>
    <w:rsid w:val="76ED2FFA"/>
    <w:rsid w:val="77C2575D"/>
    <w:rsid w:val="787A58C3"/>
    <w:rsid w:val="7A036672"/>
    <w:rsid w:val="7B473E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0" w:semiHidden="0"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8"/>
    <w:autoRedefine/>
    <w:qFormat/>
    <w:uiPriority w:val="0"/>
    <w:pPr>
      <w:keepNext/>
      <w:keepLines/>
      <w:spacing w:before="340" w:after="330" w:line="578" w:lineRule="auto"/>
      <w:jc w:val="center"/>
      <w:outlineLvl w:val="0"/>
    </w:pPr>
    <w:rPr>
      <w:rFonts w:eastAsia="黑体"/>
      <w:b/>
      <w:kern w:val="44"/>
      <w:sz w:val="36"/>
    </w:rPr>
  </w:style>
  <w:style w:type="paragraph" w:styleId="3">
    <w:name w:val="heading 3"/>
    <w:basedOn w:val="2"/>
    <w:next w:val="1"/>
    <w:link w:val="29"/>
    <w:autoRedefine/>
    <w:qFormat/>
    <w:uiPriority w:val="0"/>
    <w:pPr>
      <w:spacing w:before="260" w:after="260" w:line="413" w:lineRule="auto"/>
      <w:outlineLvl w:val="2"/>
    </w:pPr>
    <w:rPr>
      <w:sz w:val="32"/>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5">
    <w:name w:val="Document Map"/>
    <w:basedOn w:val="1"/>
    <w:link w:val="30"/>
    <w:autoRedefine/>
    <w:semiHidden/>
    <w:qFormat/>
    <w:uiPriority w:val="0"/>
    <w:pPr>
      <w:shd w:val="clear" w:color="auto" w:fill="000080"/>
    </w:pPr>
  </w:style>
  <w:style w:type="paragraph" w:styleId="6">
    <w:name w:val="annotation text"/>
    <w:basedOn w:val="1"/>
    <w:link w:val="31"/>
    <w:autoRedefine/>
    <w:qFormat/>
    <w:uiPriority w:val="0"/>
    <w:pPr>
      <w:jc w:val="left"/>
    </w:pPr>
  </w:style>
  <w:style w:type="paragraph" w:styleId="7">
    <w:name w:val="Closing"/>
    <w:basedOn w:val="1"/>
    <w:link w:val="32"/>
    <w:autoRedefine/>
    <w:unhideWhenUsed/>
    <w:qFormat/>
    <w:uiPriority w:val="0"/>
    <w:pPr>
      <w:ind w:left="100" w:leftChars="2100"/>
    </w:pPr>
    <w:rPr>
      <w:szCs w:val="24"/>
    </w:rPr>
  </w:style>
  <w:style w:type="paragraph" w:styleId="8">
    <w:name w:val="Body Text"/>
    <w:basedOn w:val="1"/>
    <w:link w:val="33"/>
    <w:autoRedefine/>
    <w:qFormat/>
    <w:uiPriority w:val="0"/>
    <w:pPr>
      <w:spacing w:after="120"/>
    </w:pPr>
  </w:style>
  <w:style w:type="paragraph" w:styleId="9">
    <w:name w:val="Body Text Indent"/>
    <w:basedOn w:val="1"/>
    <w:next w:val="10"/>
    <w:link w:val="35"/>
    <w:autoRedefine/>
    <w:qFormat/>
    <w:uiPriority w:val="99"/>
    <w:pPr>
      <w:ind w:firstLine="645"/>
    </w:pPr>
    <w:rPr>
      <w:rFonts w:ascii="楷体_GB2312" w:eastAsia="楷体_GB2312"/>
      <w:sz w:val="32"/>
    </w:rPr>
  </w:style>
  <w:style w:type="paragraph" w:styleId="10">
    <w:name w:val="envelope return"/>
    <w:basedOn w:val="1"/>
    <w:autoRedefine/>
    <w:qFormat/>
    <w:uiPriority w:val="99"/>
    <w:pPr>
      <w:snapToGrid w:val="0"/>
    </w:pPr>
    <w:rPr>
      <w:rFonts w:ascii="Arial" w:hAnsi="Arial" w:cs="Arial"/>
    </w:rPr>
  </w:style>
  <w:style w:type="paragraph" w:styleId="11">
    <w:name w:val="Plain Text"/>
    <w:basedOn w:val="1"/>
    <w:link w:val="34"/>
    <w:autoRedefine/>
    <w:qFormat/>
    <w:uiPriority w:val="0"/>
    <w:rPr>
      <w:rFonts w:ascii="宋体" w:hAnsi="Courier New"/>
    </w:rPr>
  </w:style>
  <w:style w:type="paragraph" w:styleId="12">
    <w:name w:val="Balloon Text"/>
    <w:basedOn w:val="1"/>
    <w:link w:val="36"/>
    <w:autoRedefine/>
    <w:qFormat/>
    <w:uiPriority w:val="0"/>
    <w:rPr>
      <w:sz w:val="18"/>
      <w:szCs w:val="18"/>
    </w:rPr>
  </w:style>
  <w:style w:type="paragraph" w:styleId="13">
    <w:name w:val="footer"/>
    <w:basedOn w:val="1"/>
    <w:link w:val="37"/>
    <w:autoRedefine/>
    <w:qFormat/>
    <w:uiPriority w:val="0"/>
    <w:pPr>
      <w:tabs>
        <w:tab w:val="center" w:pos="4153"/>
        <w:tab w:val="right" w:pos="8306"/>
      </w:tabs>
      <w:snapToGrid w:val="0"/>
      <w:jc w:val="left"/>
    </w:pPr>
    <w:rPr>
      <w:sz w:val="18"/>
      <w:szCs w:val="18"/>
    </w:rPr>
  </w:style>
  <w:style w:type="paragraph" w:styleId="14">
    <w:name w:val="header"/>
    <w:basedOn w:val="1"/>
    <w:link w:val="38"/>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able of figures"/>
    <w:basedOn w:val="1"/>
    <w:next w:val="1"/>
    <w:autoRedefine/>
    <w:qFormat/>
    <w:uiPriority w:val="0"/>
    <w:pPr>
      <w:ind w:left="200" w:leftChars="200" w:hanging="200" w:hangingChars="200"/>
    </w:pPr>
  </w:style>
  <w:style w:type="paragraph" w:styleId="16">
    <w:name w:val="Body Text 2"/>
    <w:basedOn w:val="1"/>
    <w:link w:val="39"/>
    <w:autoRedefine/>
    <w:qFormat/>
    <w:uiPriority w:val="0"/>
    <w:pPr>
      <w:spacing w:after="120" w:line="480" w:lineRule="auto"/>
    </w:pPr>
  </w:style>
  <w:style w:type="paragraph" w:styleId="17">
    <w:name w:val="Normal (Web)"/>
    <w:basedOn w:val="1"/>
    <w:autoRedefine/>
    <w:qFormat/>
    <w:uiPriority w:val="99"/>
    <w:pPr>
      <w:spacing w:before="100" w:beforeAutospacing="1" w:after="100" w:afterAutospacing="1"/>
      <w:jc w:val="left"/>
    </w:pPr>
    <w:rPr>
      <w:kern w:val="0"/>
      <w:sz w:val="24"/>
    </w:rPr>
  </w:style>
  <w:style w:type="paragraph" w:styleId="18">
    <w:name w:val="annotation subject"/>
    <w:basedOn w:val="6"/>
    <w:next w:val="6"/>
    <w:link w:val="40"/>
    <w:autoRedefine/>
    <w:qFormat/>
    <w:uiPriority w:val="0"/>
    <w:rPr>
      <w:b/>
      <w:bCs/>
    </w:rPr>
  </w:style>
  <w:style w:type="paragraph" w:styleId="19">
    <w:name w:val="Body Text First Indent"/>
    <w:basedOn w:val="8"/>
    <w:autoRedefine/>
    <w:unhideWhenUsed/>
    <w:qFormat/>
    <w:uiPriority w:val="99"/>
    <w:pPr>
      <w:ind w:firstLine="420" w:firstLineChars="100"/>
    </w:pPr>
    <w:rPr>
      <w:rFonts w:ascii="Calibri" w:hAnsi="Calibri" w:eastAsia="宋体"/>
      <w:kern w:val="0"/>
      <w:sz w:val="20"/>
      <w:szCs w:val="20"/>
    </w:rPr>
  </w:style>
  <w:style w:type="paragraph" w:styleId="20">
    <w:name w:val="Body Text First Indent 2"/>
    <w:basedOn w:val="9"/>
    <w:link w:val="41"/>
    <w:autoRedefine/>
    <w:qFormat/>
    <w:uiPriority w:val="99"/>
    <w:pPr>
      <w:spacing w:after="120"/>
      <w:ind w:left="420" w:leftChars="200" w:firstLine="420" w:firstLineChars="200"/>
    </w:pPr>
    <w:rPr>
      <w:rFonts w:ascii="Times New Roman" w:eastAsia="宋体"/>
      <w:sz w:val="21"/>
      <w:szCs w:val="24"/>
    </w:rPr>
  </w:style>
  <w:style w:type="table" w:styleId="22">
    <w:name w:val="Table Grid"/>
    <w:basedOn w:val="21"/>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autoRedefine/>
    <w:qFormat/>
    <w:uiPriority w:val="22"/>
    <w:rPr>
      <w:b/>
    </w:rPr>
  </w:style>
  <w:style w:type="character" w:styleId="25">
    <w:name w:val="page number"/>
    <w:autoRedefine/>
    <w:qFormat/>
    <w:uiPriority w:val="0"/>
  </w:style>
  <w:style w:type="character" w:styleId="26">
    <w:name w:val="Hyperlink"/>
    <w:autoRedefine/>
    <w:qFormat/>
    <w:uiPriority w:val="0"/>
    <w:rPr>
      <w:color w:val="0000FF"/>
      <w:u w:val="single"/>
    </w:rPr>
  </w:style>
  <w:style w:type="character" w:styleId="27">
    <w:name w:val="annotation reference"/>
    <w:autoRedefine/>
    <w:qFormat/>
    <w:uiPriority w:val="0"/>
    <w:rPr>
      <w:sz w:val="21"/>
      <w:szCs w:val="21"/>
    </w:rPr>
  </w:style>
  <w:style w:type="character" w:customStyle="1" w:styleId="28">
    <w:name w:val="标题 1 Char"/>
    <w:basedOn w:val="23"/>
    <w:link w:val="2"/>
    <w:autoRedefine/>
    <w:qFormat/>
    <w:uiPriority w:val="0"/>
    <w:rPr>
      <w:rFonts w:ascii="Times New Roman" w:hAnsi="Times New Roman" w:eastAsia="黑体" w:cs="Times New Roman"/>
      <w:b/>
      <w:kern w:val="44"/>
      <w:sz w:val="36"/>
      <w:szCs w:val="20"/>
    </w:rPr>
  </w:style>
  <w:style w:type="character" w:customStyle="1" w:styleId="29">
    <w:name w:val="标题 3 Char"/>
    <w:basedOn w:val="23"/>
    <w:link w:val="3"/>
    <w:autoRedefine/>
    <w:qFormat/>
    <w:uiPriority w:val="0"/>
    <w:rPr>
      <w:rFonts w:ascii="Times New Roman" w:hAnsi="Times New Roman" w:eastAsia="黑体" w:cs="Times New Roman"/>
      <w:b/>
      <w:kern w:val="44"/>
      <w:sz w:val="32"/>
      <w:szCs w:val="20"/>
    </w:rPr>
  </w:style>
  <w:style w:type="character" w:customStyle="1" w:styleId="30">
    <w:name w:val="文档结构图 Char"/>
    <w:basedOn w:val="23"/>
    <w:link w:val="5"/>
    <w:autoRedefine/>
    <w:semiHidden/>
    <w:qFormat/>
    <w:uiPriority w:val="0"/>
    <w:rPr>
      <w:rFonts w:ascii="Times New Roman" w:hAnsi="Times New Roman" w:eastAsia="宋体" w:cs="Times New Roman"/>
      <w:szCs w:val="20"/>
      <w:shd w:val="clear" w:color="auto" w:fill="000080"/>
    </w:rPr>
  </w:style>
  <w:style w:type="character" w:customStyle="1" w:styleId="31">
    <w:name w:val="批注文字 Char"/>
    <w:basedOn w:val="23"/>
    <w:link w:val="6"/>
    <w:autoRedefine/>
    <w:qFormat/>
    <w:uiPriority w:val="0"/>
    <w:rPr>
      <w:rFonts w:ascii="Times New Roman" w:hAnsi="Times New Roman" w:eastAsia="宋体" w:cs="Times New Roman"/>
      <w:szCs w:val="20"/>
    </w:rPr>
  </w:style>
  <w:style w:type="character" w:customStyle="1" w:styleId="32">
    <w:name w:val="结束语 Char"/>
    <w:basedOn w:val="23"/>
    <w:link w:val="7"/>
    <w:autoRedefine/>
    <w:qFormat/>
    <w:uiPriority w:val="0"/>
    <w:rPr>
      <w:rFonts w:ascii="Times New Roman" w:hAnsi="Times New Roman" w:eastAsia="宋体" w:cs="Times New Roman"/>
      <w:szCs w:val="24"/>
    </w:rPr>
  </w:style>
  <w:style w:type="character" w:customStyle="1" w:styleId="33">
    <w:name w:val="正文文本 Char"/>
    <w:basedOn w:val="23"/>
    <w:link w:val="8"/>
    <w:autoRedefine/>
    <w:qFormat/>
    <w:uiPriority w:val="0"/>
    <w:rPr>
      <w:rFonts w:ascii="Times New Roman" w:hAnsi="Times New Roman" w:eastAsia="宋体" w:cs="Times New Roman"/>
      <w:szCs w:val="20"/>
    </w:rPr>
  </w:style>
  <w:style w:type="character" w:customStyle="1" w:styleId="34">
    <w:name w:val="纯文本 Char"/>
    <w:basedOn w:val="23"/>
    <w:link w:val="11"/>
    <w:autoRedefine/>
    <w:qFormat/>
    <w:uiPriority w:val="0"/>
    <w:rPr>
      <w:rFonts w:ascii="宋体" w:hAnsi="Courier New" w:eastAsia="宋体" w:cs="Times New Roman"/>
      <w:szCs w:val="20"/>
    </w:rPr>
  </w:style>
  <w:style w:type="character" w:customStyle="1" w:styleId="35">
    <w:name w:val="正文文本缩进 Char"/>
    <w:basedOn w:val="23"/>
    <w:link w:val="9"/>
    <w:autoRedefine/>
    <w:qFormat/>
    <w:uiPriority w:val="99"/>
    <w:rPr>
      <w:rFonts w:ascii="楷体_GB2312" w:hAnsi="Times New Roman" w:eastAsia="楷体_GB2312" w:cs="Times New Roman"/>
      <w:sz w:val="32"/>
      <w:szCs w:val="20"/>
    </w:rPr>
  </w:style>
  <w:style w:type="character" w:customStyle="1" w:styleId="36">
    <w:name w:val="批注框文本 Char"/>
    <w:basedOn w:val="23"/>
    <w:link w:val="12"/>
    <w:autoRedefine/>
    <w:qFormat/>
    <w:uiPriority w:val="0"/>
    <w:rPr>
      <w:rFonts w:ascii="Times New Roman" w:hAnsi="Times New Roman" w:eastAsia="宋体" w:cs="Times New Roman"/>
      <w:sz w:val="18"/>
      <w:szCs w:val="18"/>
    </w:rPr>
  </w:style>
  <w:style w:type="character" w:customStyle="1" w:styleId="37">
    <w:name w:val="页脚 Char"/>
    <w:basedOn w:val="23"/>
    <w:link w:val="13"/>
    <w:autoRedefine/>
    <w:qFormat/>
    <w:uiPriority w:val="0"/>
    <w:rPr>
      <w:rFonts w:ascii="Times New Roman" w:hAnsi="Times New Roman" w:eastAsia="宋体" w:cs="Times New Roman"/>
      <w:sz w:val="18"/>
      <w:szCs w:val="18"/>
    </w:rPr>
  </w:style>
  <w:style w:type="character" w:customStyle="1" w:styleId="38">
    <w:name w:val="页眉 Char"/>
    <w:basedOn w:val="23"/>
    <w:link w:val="14"/>
    <w:autoRedefine/>
    <w:qFormat/>
    <w:uiPriority w:val="0"/>
    <w:rPr>
      <w:rFonts w:ascii="Times New Roman" w:hAnsi="Times New Roman" w:eastAsia="宋体" w:cs="Times New Roman"/>
      <w:sz w:val="18"/>
      <w:szCs w:val="18"/>
    </w:rPr>
  </w:style>
  <w:style w:type="character" w:customStyle="1" w:styleId="39">
    <w:name w:val="正文文本 2 Char"/>
    <w:basedOn w:val="23"/>
    <w:link w:val="16"/>
    <w:autoRedefine/>
    <w:qFormat/>
    <w:uiPriority w:val="0"/>
    <w:rPr>
      <w:rFonts w:ascii="Times New Roman" w:hAnsi="Times New Roman" w:eastAsia="宋体" w:cs="Times New Roman"/>
      <w:szCs w:val="20"/>
    </w:rPr>
  </w:style>
  <w:style w:type="character" w:customStyle="1" w:styleId="40">
    <w:name w:val="批注主题 Char"/>
    <w:basedOn w:val="31"/>
    <w:link w:val="18"/>
    <w:autoRedefine/>
    <w:qFormat/>
    <w:uiPriority w:val="0"/>
    <w:rPr>
      <w:b/>
      <w:bCs/>
    </w:rPr>
  </w:style>
  <w:style w:type="character" w:customStyle="1" w:styleId="41">
    <w:name w:val="正文首行缩进 2 Char"/>
    <w:basedOn w:val="35"/>
    <w:link w:val="20"/>
    <w:autoRedefine/>
    <w:qFormat/>
    <w:uiPriority w:val="99"/>
    <w:rPr>
      <w:rFonts w:ascii="Times New Roman" w:eastAsia="宋体"/>
      <w:szCs w:val="24"/>
    </w:rPr>
  </w:style>
  <w:style w:type="character" w:customStyle="1" w:styleId="42">
    <w:name w:val="text11"/>
    <w:autoRedefine/>
    <w:qFormat/>
    <w:uiPriority w:val="0"/>
    <w:rPr>
      <w:rFonts w:hint="default" w:ascii="Verdana" w:hAnsi="Verdana"/>
      <w:color w:val="4E4E4E"/>
      <w:sz w:val="18"/>
      <w:szCs w:val="18"/>
    </w:rPr>
  </w:style>
  <w:style w:type="paragraph" w:customStyle="1" w:styleId="43">
    <w:name w:val="Char Char14"/>
    <w:basedOn w:val="5"/>
    <w:autoRedefine/>
    <w:qFormat/>
    <w:uiPriority w:val="0"/>
    <w:pPr>
      <w:adjustRightInd w:val="0"/>
      <w:snapToGrid w:val="0"/>
      <w:spacing w:line="360" w:lineRule="auto"/>
    </w:pPr>
  </w:style>
  <w:style w:type="paragraph" w:customStyle="1" w:styleId="44">
    <w:name w:val="样式3"/>
    <w:basedOn w:val="11"/>
    <w:autoRedefine/>
    <w:qFormat/>
    <w:uiPriority w:val="0"/>
    <w:pPr>
      <w:spacing w:line="0" w:lineRule="atLeast"/>
      <w:outlineLvl w:val="0"/>
    </w:pPr>
    <w:rPr>
      <w:sz w:val="28"/>
    </w:rPr>
  </w:style>
  <w:style w:type="paragraph" w:customStyle="1" w:styleId="45">
    <w:name w:val="Char1 Char Char Char Char Char Char"/>
    <w:basedOn w:val="1"/>
    <w:autoRedefine/>
    <w:qFormat/>
    <w:uiPriority w:val="0"/>
    <w:rPr>
      <w:rFonts w:ascii="Tahoma" w:hAnsi="Tahoma"/>
      <w:sz w:val="24"/>
    </w:rPr>
  </w:style>
  <w:style w:type="paragraph" w:customStyle="1" w:styleId="46">
    <w:name w:val="样式2"/>
    <w:basedOn w:val="15"/>
    <w:autoRedefine/>
    <w:qFormat/>
    <w:uiPriority w:val="0"/>
  </w:style>
  <w:style w:type="paragraph" w:customStyle="1" w:styleId="47">
    <w:name w:val="标准"/>
    <w:basedOn w:val="1"/>
    <w:autoRedefine/>
    <w:qFormat/>
    <w:uiPriority w:val="0"/>
    <w:pPr>
      <w:spacing w:line="360" w:lineRule="auto"/>
      <w:ind w:firstLine="200" w:firstLineChars="200"/>
    </w:pPr>
    <w:rPr>
      <w:rFonts w:cs="宋体"/>
    </w:rPr>
  </w:style>
  <w:style w:type="paragraph" w:customStyle="1" w:styleId="48">
    <w:name w:val="列表段落"/>
    <w:basedOn w:val="1"/>
    <w:autoRedefine/>
    <w:qFormat/>
    <w:uiPriority w:val="34"/>
    <w:pPr>
      <w:ind w:firstLine="420" w:firstLineChars="200"/>
    </w:pPr>
    <w:rPr>
      <w:rFonts w:ascii="Calibri" w:hAnsi="Calibri"/>
      <w:szCs w:val="22"/>
    </w:rPr>
  </w:style>
  <w:style w:type="paragraph" w:customStyle="1" w:styleId="49">
    <w:name w:val="列表段落1"/>
    <w:basedOn w:val="1"/>
    <w:autoRedefine/>
    <w:qFormat/>
    <w:uiPriority w:val="0"/>
    <w:pPr>
      <w:ind w:firstLine="420" w:firstLineChars="200"/>
    </w:pPr>
    <w:rPr>
      <w:rFonts w:cs="黑体"/>
      <w:szCs w:val="22"/>
    </w:rPr>
  </w:style>
  <w:style w:type="paragraph" w:customStyle="1" w:styleId="50">
    <w:name w:val="Fließtext"/>
    <w:autoRedefine/>
    <w:qFormat/>
    <w:uiPriority w:val="0"/>
    <w:pPr>
      <w:widowControl w:val="0"/>
      <w:overflowPunct w:val="0"/>
      <w:autoSpaceDE w:val="0"/>
      <w:autoSpaceDN w:val="0"/>
      <w:adjustRightInd w:val="0"/>
      <w:spacing w:line="360" w:lineRule="atLeast"/>
      <w:jc w:val="both"/>
      <w:textAlignment w:val="baseline"/>
    </w:pPr>
    <w:rPr>
      <w:rFonts w:ascii="Calibri" w:hAnsi="Calibri" w:eastAsia="宋体" w:cs="Times New Roman"/>
      <w:kern w:val="28"/>
      <w:lang w:val="en-US" w:eastAsia="zh-CN" w:bidi="ar-SA"/>
    </w:rPr>
  </w:style>
  <w:style w:type="paragraph" w:customStyle="1" w:styleId="51">
    <w:name w:val="null3"/>
    <w:autoRedefine/>
    <w:qFormat/>
    <w:uiPriority w:val="0"/>
    <w:rPr>
      <w:rFonts w:hint="eastAsia" w:ascii="Calibri" w:hAnsi="Calibri" w:eastAsia="宋体" w:cs="Times New Roman"/>
      <w:lang w:val="en-US" w:eastAsia="zh-CN" w:bidi="ar-SA"/>
    </w:rPr>
  </w:style>
  <w:style w:type="paragraph" w:customStyle="1" w:styleId="52">
    <w:name w:val="paragraph"/>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
    <w:name w:val="BodyText"/>
    <w:basedOn w:val="1"/>
    <w:next w:val="54"/>
    <w:autoRedefine/>
    <w:qFormat/>
    <w:uiPriority w:val="0"/>
    <w:pPr>
      <w:spacing w:after="120"/>
      <w:jc w:val="both"/>
      <w:textAlignment w:val="baseline"/>
    </w:pPr>
  </w:style>
  <w:style w:type="paragraph" w:customStyle="1" w:styleId="54">
    <w:name w:val="PlainText"/>
    <w:basedOn w:val="1"/>
    <w:autoRedefine/>
    <w:qFormat/>
    <w:uiPriority w:val="0"/>
    <w:pPr>
      <w:jc w:val="both"/>
      <w:textAlignment w:val="baseline"/>
    </w:pPr>
    <w:rPr>
      <w:rFonts w:ascii="宋体" w:hAnsi="Courier New"/>
      <w:kern w:val="2"/>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43</Pages>
  <Words>14935</Words>
  <Characters>15880</Characters>
  <Lines>168</Lines>
  <Paragraphs>47</Paragraphs>
  <TotalTime>20</TotalTime>
  <ScaleCrop>false</ScaleCrop>
  <LinksUpToDate>false</LinksUpToDate>
  <CharactersWithSpaces>16737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2023-06-16T06:04:00Z</dcterms:created>
  <dc:creator>Administrator</dc:creator>
  <cp:lastModifiedBy>WPS_427121707</cp:lastModifiedBy>
  <cp:lastPrinted>2023-03-08T07:32:00Z</cp:lastPrinted>
  <dcterms:modified xsi:type="dcterms:W3CDTF">2026-06-25T01:46:02Z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CEC89320576B473997CA8EDAAB9339EE_13</vt:lpwstr>
  </property>
  <property fmtid="{D5CDD505-2E9C-101B-9397-08002B2CF9AE}" pid="4" name="KSOTemplateDocerSaveRecord">
    <vt:lpwstr>eyJoZGlkIjoiYzM5ZGJiMmNkNjVkYTk2NzRlNTI5ZDhhZWRmYjZjODMiLCJ1c2VySWQiOiI0MjcxMjE3MDcifQ==</vt:lpwstr>
  </property>
</Properties>
</file>